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7DCC7" w14:textId="66B8958B" w:rsidR="003F6187" w:rsidRPr="0074335E" w:rsidRDefault="003F6187" w:rsidP="008016CC">
      <w:pPr>
        <w:widowControl w:val="0"/>
        <w:spacing w:after="0" w:line="240" w:lineRule="auto"/>
        <w:ind w:firstLine="567"/>
        <w:jc w:val="center"/>
        <w:rPr>
          <w:rFonts w:ascii="Times New Roman" w:hAnsi="Times New Roman" w:cs="Times New Roman"/>
          <w:b/>
          <w:bCs/>
          <w:caps/>
          <w:sz w:val="28"/>
          <w:szCs w:val="28"/>
        </w:rPr>
      </w:pPr>
      <w:bookmarkStart w:id="0" w:name="_Hlk125050009"/>
      <w:r w:rsidRPr="0074335E">
        <w:rPr>
          <w:rFonts w:ascii="Times New Roman" w:hAnsi="Times New Roman" w:cs="Times New Roman"/>
          <w:b/>
          <w:bCs/>
          <w:caps/>
          <w:sz w:val="28"/>
          <w:szCs w:val="28"/>
        </w:rPr>
        <w:t>Загальні Напрями діяльності</w:t>
      </w:r>
    </w:p>
    <w:p w14:paraId="60794218" w14:textId="77777777" w:rsidR="003F6187" w:rsidRDefault="003F6187" w:rsidP="00DB1D64">
      <w:pPr>
        <w:widowControl w:val="0"/>
        <w:spacing w:after="0" w:line="240" w:lineRule="auto"/>
        <w:ind w:firstLine="567"/>
        <w:jc w:val="both"/>
        <w:rPr>
          <w:rFonts w:ascii="Times New Roman" w:hAnsi="Times New Roman" w:cs="Times New Roman"/>
          <w:sz w:val="28"/>
          <w:szCs w:val="28"/>
        </w:rPr>
      </w:pPr>
    </w:p>
    <w:p w14:paraId="53478204" w14:textId="6A6FB876" w:rsidR="009C206C" w:rsidRDefault="009C206C" w:rsidP="00DB1D64">
      <w:pPr>
        <w:widowControl w:val="0"/>
        <w:spacing w:after="0" w:line="240" w:lineRule="auto"/>
        <w:ind w:firstLine="567"/>
        <w:jc w:val="both"/>
        <w:rPr>
          <w:rFonts w:ascii="Times New Roman" w:hAnsi="Times New Roman" w:cs="Times New Roman"/>
          <w:sz w:val="28"/>
          <w:szCs w:val="28"/>
        </w:rPr>
      </w:pPr>
      <w:r w:rsidRPr="00D404C0">
        <w:rPr>
          <w:rFonts w:ascii="Times New Roman" w:hAnsi="Times New Roman" w:cs="Times New Roman"/>
          <w:sz w:val="28"/>
          <w:szCs w:val="28"/>
        </w:rPr>
        <w:t xml:space="preserve">Державне підприємство </w:t>
      </w:r>
      <w:r w:rsidRPr="00280A3F">
        <w:rPr>
          <w:rFonts w:ascii="Times New Roman" w:hAnsi="Times New Roman" w:cs="Times New Roman"/>
          <w:bCs/>
          <w:sz w:val="28"/>
          <w:szCs w:val="28"/>
        </w:rPr>
        <w:t>"Український державний центр радіочастот"</w:t>
      </w:r>
      <w:r w:rsidR="00792066">
        <w:rPr>
          <w:rFonts w:ascii="Times New Roman" w:hAnsi="Times New Roman" w:cs="Times New Roman"/>
          <w:sz w:val="28"/>
          <w:szCs w:val="28"/>
        </w:rPr>
        <w:t xml:space="preserve"> </w:t>
      </w:r>
      <w:r w:rsidR="000611C9">
        <w:rPr>
          <w:rFonts w:ascii="Times New Roman" w:hAnsi="Times New Roman" w:cs="Times New Roman"/>
          <w:sz w:val="28"/>
          <w:szCs w:val="28"/>
        </w:rPr>
        <w:t>(далі – УДЦР)</w:t>
      </w:r>
      <w:r w:rsidR="000611C9" w:rsidRPr="00D404C0">
        <w:rPr>
          <w:rFonts w:ascii="Times New Roman" w:hAnsi="Times New Roman" w:cs="Times New Roman"/>
          <w:sz w:val="28"/>
          <w:szCs w:val="28"/>
        </w:rPr>
        <w:t xml:space="preserve"> </w:t>
      </w:r>
      <w:r w:rsidR="000611C9">
        <w:rPr>
          <w:rFonts w:ascii="Times New Roman" w:hAnsi="Times New Roman" w:cs="Times New Roman"/>
          <w:sz w:val="28"/>
          <w:szCs w:val="28"/>
        </w:rPr>
        <w:t>в 2023 році продовж</w:t>
      </w:r>
      <w:r w:rsidR="00DB1D64">
        <w:rPr>
          <w:rFonts w:ascii="Times New Roman" w:hAnsi="Times New Roman" w:cs="Times New Roman"/>
          <w:sz w:val="28"/>
          <w:szCs w:val="28"/>
        </w:rPr>
        <w:t>ило</w:t>
      </w:r>
      <w:r w:rsidR="000611C9">
        <w:rPr>
          <w:rFonts w:ascii="Times New Roman" w:hAnsi="Times New Roman" w:cs="Times New Roman"/>
          <w:sz w:val="28"/>
          <w:szCs w:val="28"/>
        </w:rPr>
        <w:t xml:space="preserve"> </w:t>
      </w:r>
      <w:r w:rsidR="00DB1D64">
        <w:rPr>
          <w:rFonts w:ascii="Times New Roman" w:hAnsi="Times New Roman" w:cs="Times New Roman"/>
          <w:sz w:val="28"/>
          <w:szCs w:val="28"/>
        </w:rPr>
        <w:t xml:space="preserve">розпочату в минулому році роботу з </w:t>
      </w:r>
      <w:r w:rsidR="000611C9">
        <w:rPr>
          <w:rFonts w:ascii="Times New Roman" w:hAnsi="Times New Roman" w:cs="Times New Roman"/>
          <w:sz w:val="28"/>
          <w:szCs w:val="28"/>
        </w:rPr>
        <w:t>врегулюванн</w:t>
      </w:r>
      <w:r w:rsidR="00DB1D64">
        <w:rPr>
          <w:rFonts w:ascii="Times New Roman" w:hAnsi="Times New Roman" w:cs="Times New Roman"/>
          <w:sz w:val="28"/>
          <w:szCs w:val="28"/>
        </w:rPr>
        <w:t xml:space="preserve">я </w:t>
      </w:r>
      <w:r w:rsidR="000611C9">
        <w:rPr>
          <w:rFonts w:ascii="Times New Roman" w:hAnsi="Times New Roman" w:cs="Times New Roman"/>
          <w:sz w:val="28"/>
          <w:szCs w:val="28"/>
        </w:rPr>
        <w:t>нормативно-правових питань своєї діяльності</w:t>
      </w:r>
      <w:r w:rsidR="00DB1D64">
        <w:rPr>
          <w:rFonts w:ascii="Times New Roman" w:hAnsi="Times New Roman" w:cs="Times New Roman"/>
          <w:sz w:val="28"/>
          <w:szCs w:val="28"/>
        </w:rPr>
        <w:t>, пов’язан</w:t>
      </w:r>
      <w:r w:rsidR="00D742E2">
        <w:rPr>
          <w:rFonts w:ascii="Times New Roman" w:hAnsi="Times New Roman" w:cs="Times New Roman"/>
          <w:sz w:val="28"/>
          <w:szCs w:val="28"/>
        </w:rPr>
        <w:t>их</w:t>
      </w:r>
      <w:r w:rsidR="000611C9">
        <w:rPr>
          <w:rFonts w:ascii="Times New Roman" w:hAnsi="Times New Roman" w:cs="Times New Roman"/>
          <w:sz w:val="28"/>
          <w:szCs w:val="28"/>
        </w:rPr>
        <w:t xml:space="preserve"> з набуттям в 2022 році чинності Закону України «Про електронні комунікації».   </w:t>
      </w:r>
    </w:p>
    <w:p w14:paraId="7953B29C" w14:textId="27757BC6" w:rsidR="00C76DFC" w:rsidRPr="002231E8" w:rsidRDefault="00C76DFC" w:rsidP="00C76DFC">
      <w:pPr>
        <w:spacing w:after="0" w:line="259" w:lineRule="auto"/>
        <w:ind w:firstLine="567"/>
        <w:jc w:val="both"/>
        <w:rPr>
          <w:rFonts w:ascii="Times New Roman" w:eastAsia="Calibri" w:hAnsi="Times New Roman" w:cs="Times New Roman"/>
          <w:sz w:val="28"/>
          <w:szCs w:val="28"/>
        </w:rPr>
      </w:pPr>
      <w:r w:rsidRPr="002231E8">
        <w:rPr>
          <w:rFonts w:ascii="Times New Roman" w:eastAsia="Calibri" w:hAnsi="Times New Roman" w:cs="Times New Roman"/>
          <w:sz w:val="28"/>
          <w:szCs w:val="28"/>
        </w:rPr>
        <w:t xml:space="preserve">УДЦР </w:t>
      </w:r>
      <w:r w:rsidR="00305852">
        <w:rPr>
          <w:rFonts w:ascii="Times New Roman" w:eastAsia="Calibri" w:hAnsi="Times New Roman" w:cs="Times New Roman"/>
          <w:sz w:val="28"/>
          <w:szCs w:val="28"/>
        </w:rPr>
        <w:t xml:space="preserve">активно </w:t>
      </w:r>
      <w:r w:rsidR="00DB1D64">
        <w:rPr>
          <w:rFonts w:ascii="Times New Roman" w:eastAsia="Calibri" w:hAnsi="Times New Roman" w:cs="Times New Roman"/>
          <w:sz w:val="28"/>
          <w:szCs w:val="28"/>
        </w:rPr>
        <w:t>долуч</w:t>
      </w:r>
      <w:r w:rsidR="00305852">
        <w:rPr>
          <w:rFonts w:ascii="Times New Roman" w:eastAsia="Calibri" w:hAnsi="Times New Roman" w:cs="Times New Roman"/>
          <w:sz w:val="28"/>
          <w:szCs w:val="28"/>
        </w:rPr>
        <w:t>а</w:t>
      </w:r>
      <w:r w:rsidR="00DB1D64">
        <w:rPr>
          <w:rFonts w:ascii="Times New Roman" w:eastAsia="Calibri" w:hAnsi="Times New Roman" w:cs="Times New Roman"/>
          <w:sz w:val="28"/>
          <w:szCs w:val="28"/>
        </w:rPr>
        <w:t>лось до розробки</w:t>
      </w:r>
      <w:r w:rsidRPr="002231E8">
        <w:rPr>
          <w:rFonts w:ascii="Times New Roman" w:eastAsia="Calibri" w:hAnsi="Times New Roman" w:cs="Times New Roman"/>
          <w:sz w:val="28"/>
          <w:szCs w:val="28"/>
        </w:rPr>
        <w:t xml:space="preserve"> </w:t>
      </w:r>
      <w:r w:rsidR="00DB1D64">
        <w:rPr>
          <w:rFonts w:ascii="Times New Roman" w:eastAsia="Calibri" w:hAnsi="Times New Roman" w:cs="Times New Roman"/>
          <w:sz w:val="28"/>
          <w:szCs w:val="28"/>
        </w:rPr>
        <w:t xml:space="preserve">низки </w:t>
      </w:r>
      <w:r w:rsidR="00305852">
        <w:rPr>
          <w:rFonts w:ascii="Times New Roman" w:eastAsia="Calibri" w:hAnsi="Times New Roman" w:cs="Times New Roman"/>
          <w:sz w:val="28"/>
          <w:szCs w:val="28"/>
        </w:rPr>
        <w:t xml:space="preserve">прийнятих </w:t>
      </w:r>
      <w:r w:rsidRPr="002231E8">
        <w:rPr>
          <w:rFonts w:ascii="Times New Roman" w:eastAsia="Calibri" w:hAnsi="Times New Roman" w:cs="Times New Roman"/>
          <w:sz w:val="28"/>
          <w:szCs w:val="28"/>
        </w:rPr>
        <w:t xml:space="preserve">проектів нормативно-правових документів в галузях електронних комунікацій та радіочастотного спектра, які стосуються безпосередньої компетенції підприємства, зокрема: </w:t>
      </w:r>
    </w:p>
    <w:p w14:paraId="1AF7FEBD" w14:textId="77777777" w:rsidR="00C76DFC" w:rsidRPr="002231E8" w:rsidRDefault="00C76DFC" w:rsidP="00C76DFC">
      <w:pPr>
        <w:tabs>
          <w:tab w:val="left" w:pos="851"/>
          <w:tab w:val="left" w:pos="993"/>
        </w:tabs>
        <w:spacing w:after="0" w:line="259" w:lineRule="auto"/>
        <w:ind w:firstLine="567"/>
        <w:jc w:val="both"/>
        <w:rPr>
          <w:rFonts w:ascii="Times New Roman" w:eastAsia="Calibri" w:hAnsi="Times New Roman" w:cs="Times New Roman"/>
          <w:sz w:val="28"/>
          <w:szCs w:val="28"/>
        </w:rPr>
      </w:pPr>
      <w:r w:rsidRPr="002231E8">
        <w:rPr>
          <w:rFonts w:ascii="Times New Roman" w:eastAsia="Calibri" w:hAnsi="Times New Roman" w:cs="Times New Roman"/>
          <w:sz w:val="28"/>
          <w:szCs w:val="28"/>
        </w:rPr>
        <w:t xml:space="preserve">- Порядку здійснення радіочастотного моніторингу у смугах радіочастот загального користування, затвердженого постановою НКЕК від 19.04.2023 №139 (зареєстровано в Мін’юсті України 08.05.2023 № 758/39814); </w:t>
      </w:r>
    </w:p>
    <w:p w14:paraId="36F45A13" w14:textId="77777777" w:rsidR="00C76DFC" w:rsidRPr="002231E8" w:rsidRDefault="00C76DFC" w:rsidP="00C76DFC">
      <w:pPr>
        <w:tabs>
          <w:tab w:val="left" w:pos="851"/>
          <w:tab w:val="left" w:pos="993"/>
        </w:tabs>
        <w:spacing w:after="0" w:line="259" w:lineRule="auto"/>
        <w:ind w:firstLine="567"/>
        <w:jc w:val="both"/>
        <w:rPr>
          <w:rFonts w:ascii="Times New Roman" w:eastAsia="Calibri" w:hAnsi="Times New Roman" w:cs="Times New Roman"/>
          <w:sz w:val="28"/>
          <w:szCs w:val="28"/>
        </w:rPr>
      </w:pPr>
      <w:r w:rsidRPr="002231E8">
        <w:rPr>
          <w:rFonts w:ascii="Times New Roman" w:eastAsia="Calibri" w:hAnsi="Times New Roman" w:cs="Times New Roman"/>
          <w:sz w:val="28"/>
          <w:szCs w:val="28"/>
        </w:rPr>
        <w:t xml:space="preserve">- Регламенту аматорського радіозв'язку України, затвердженого постановою НКЕК від 10.05.2023 № 173 (зареєстровано в Мін’юсті України 29.06.2023 № 1106/40162); </w:t>
      </w:r>
    </w:p>
    <w:p w14:paraId="57305455" w14:textId="77777777" w:rsidR="00C76DFC" w:rsidRPr="002231E8" w:rsidRDefault="00C76DFC" w:rsidP="00C76DFC">
      <w:pPr>
        <w:tabs>
          <w:tab w:val="left" w:pos="851"/>
          <w:tab w:val="left" w:pos="993"/>
        </w:tabs>
        <w:spacing w:after="0" w:line="259" w:lineRule="auto"/>
        <w:ind w:firstLine="567"/>
        <w:jc w:val="both"/>
        <w:rPr>
          <w:rFonts w:ascii="Times New Roman" w:eastAsia="Calibri" w:hAnsi="Times New Roman" w:cs="Times New Roman"/>
          <w:sz w:val="28"/>
          <w:szCs w:val="28"/>
        </w:rPr>
      </w:pPr>
      <w:r w:rsidRPr="002231E8">
        <w:rPr>
          <w:rFonts w:ascii="Times New Roman" w:eastAsia="Calibri" w:hAnsi="Times New Roman" w:cs="Times New Roman"/>
          <w:sz w:val="28"/>
          <w:szCs w:val="28"/>
        </w:rPr>
        <w:t xml:space="preserve">- Порядку взаємодії Національної комісії, що здійснює державне регулювання у сферах електронних комунікацій, радіочастотного спектра та надання послуг поштового зв'язку, з Національною поліцією України, затвердженого постановою НКЕК 23.08.2023 № 321 (зареєстровано в Мін’юсті України 02.10.2023 № 1723/40779); </w:t>
      </w:r>
    </w:p>
    <w:p w14:paraId="74201B04" w14:textId="77777777" w:rsidR="00C76DFC" w:rsidRPr="002231E8" w:rsidRDefault="00C76DFC" w:rsidP="00C76DFC">
      <w:pPr>
        <w:tabs>
          <w:tab w:val="left" w:pos="851"/>
          <w:tab w:val="left" w:pos="993"/>
        </w:tabs>
        <w:spacing w:after="0" w:line="259" w:lineRule="auto"/>
        <w:ind w:firstLine="567"/>
        <w:jc w:val="both"/>
        <w:rPr>
          <w:rFonts w:ascii="Times New Roman" w:eastAsia="Calibri" w:hAnsi="Times New Roman" w:cs="Times New Roman"/>
          <w:sz w:val="28"/>
          <w:szCs w:val="28"/>
        </w:rPr>
      </w:pPr>
      <w:r w:rsidRPr="002231E8">
        <w:rPr>
          <w:rFonts w:ascii="Times New Roman" w:eastAsia="Calibri" w:hAnsi="Times New Roman" w:cs="Times New Roman"/>
          <w:sz w:val="28"/>
          <w:szCs w:val="28"/>
        </w:rPr>
        <w:t xml:space="preserve">- Порядку здійснення моніторингу якості електронних комунікаційних послуг, затвердженого постановою НКЕК від 20.09.2023 №358 (зареєстровано в Мін’юсті України 19.10.2023 № 1830/40886); </w:t>
      </w:r>
    </w:p>
    <w:p w14:paraId="0EB95600" w14:textId="77777777" w:rsidR="00C76DFC" w:rsidRPr="002231E8" w:rsidRDefault="00C76DFC" w:rsidP="00C76DFC">
      <w:pPr>
        <w:tabs>
          <w:tab w:val="left" w:pos="851"/>
          <w:tab w:val="left" w:pos="993"/>
        </w:tabs>
        <w:spacing w:after="0" w:line="259" w:lineRule="auto"/>
        <w:ind w:firstLine="567"/>
        <w:jc w:val="both"/>
        <w:rPr>
          <w:rFonts w:ascii="Times New Roman" w:eastAsia="Calibri" w:hAnsi="Times New Roman" w:cs="Times New Roman"/>
          <w:sz w:val="28"/>
          <w:szCs w:val="28"/>
        </w:rPr>
      </w:pPr>
      <w:r w:rsidRPr="002231E8">
        <w:rPr>
          <w:rFonts w:ascii="Times New Roman" w:eastAsia="Calibri" w:hAnsi="Times New Roman" w:cs="Times New Roman"/>
          <w:sz w:val="28"/>
          <w:szCs w:val="28"/>
        </w:rPr>
        <w:t xml:space="preserve">- Порядку взаємодії Національної комісії, що здійснює державне регулювання у сферах електронних комунікацій, радіочастотного спектра та надання послуг поштового зв'язку, з Генеральним штабом Збройних Сил України по усуненню дії джерел </w:t>
      </w:r>
      <w:proofErr w:type="spellStart"/>
      <w:r w:rsidRPr="002231E8">
        <w:rPr>
          <w:rFonts w:ascii="Times New Roman" w:eastAsia="Calibri" w:hAnsi="Times New Roman" w:cs="Times New Roman"/>
          <w:sz w:val="28"/>
          <w:szCs w:val="28"/>
        </w:rPr>
        <w:t>радіозавад</w:t>
      </w:r>
      <w:proofErr w:type="spellEnd"/>
      <w:r w:rsidRPr="002231E8">
        <w:rPr>
          <w:rFonts w:ascii="Times New Roman" w:eastAsia="Calibri" w:hAnsi="Times New Roman" w:cs="Times New Roman"/>
          <w:sz w:val="28"/>
          <w:szCs w:val="28"/>
        </w:rPr>
        <w:t xml:space="preserve"> у смугах радіочастот загального користування щодо радіообладнання спеціальних користувачів, затвердженого постановою НКЕК від 20.09.2023 № 359 (зареєстровано в Мін’юсті України 09.10.2023 № 1759/40815).</w:t>
      </w:r>
    </w:p>
    <w:p w14:paraId="7725070D" w14:textId="77777777" w:rsidR="00C76DFC" w:rsidRPr="002231E8" w:rsidRDefault="00C76DFC" w:rsidP="00C76DFC">
      <w:pPr>
        <w:spacing w:after="0" w:line="259" w:lineRule="auto"/>
        <w:ind w:firstLine="567"/>
        <w:jc w:val="both"/>
        <w:rPr>
          <w:rFonts w:ascii="Times New Roman" w:eastAsia="Calibri" w:hAnsi="Times New Roman" w:cs="Times New Roman"/>
          <w:sz w:val="28"/>
          <w:szCs w:val="28"/>
        </w:rPr>
      </w:pPr>
      <w:r w:rsidRPr="002231E8">
        <w:rPr>
          <w:rFonts w:ascii="Times New Roman" w:eastAsia="Calibri" w:hAnsi="Times New Roman" w:cs="Times New Roman"/>
          <w:sz w:val="28"/>
          <w:szCs w:val="28"/>
        </w:rPr>
        <w:t>Також, в 2023 році, на основі пропозицій та розрахунків УДЦР прийнята постанова НКЕК 12.07.2023 № 273 «Про внесення змін до Тарифів на роботи (послуги) Державного підприємства «Український державний центр радіочастот».</w:t>
      </w:r>
    </w:p>
    <w:p w14:paraId="68FE394E" w14:textId="6C7F3DCC" w:rsidR="003F6187" w:rsidRPr="008016CC" w:rsidRDefault="00C76DFC" w:rsidP="008016CC">
      <w:pPr>
        <w:spacing w:after="0" w:line="259" w:lineRule="auto"/>
        <w:ind w:firstLine="567"/>
        <w:jc w:val="both"/>
        <w:rPr>
          <w:rFonts w:ascii="Times New Roman" w:eastAsia="Calibri" w:hAnsi="Times New Roman" w:cs="Times New Roman"/>
          <w:bCs/>
          <w:sz w:val="28"/>
          <w:szCs w:val="28"/>
        </w:rPr>
      </w:pPr>
      <w:r w:rsidRPr="002231E8">
        <w:rPr>
          <w:rFonts w:ascii="Times New Roman" w:eastAsia="Calibri" w:hAnsi="Times New Roman" w:cs="Times New Roman"/>
          <w:sz w:val="28"/>
          <w:szCs w:val="28"/>
        </w:rPr>
        <w:t xml:space="preserve">Крім вказаного, фахівці УДЦР залучались до опрацювання понад 20 інших нормативно-правових актів у сферах електронних комунікацій та радіочастотного спектра. </w:t>
      </w:r>
    </w:p>
    <w:p w14:paraId="5CD56D62" w14:textId="71179AF7" w:rsidR="008016CC" w:rsidRPr="0022173A" w:rsidRDefault="00305852" w:rsidP="008016CC">
      <w:pPr>
        <w:widowControl w:val="0"/>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В 2023 році </w:t>
      </w:r>
      <w:r w:rsidR="00D0058E">
        <w:rPr>
          <w:rFonts w:ascii="Times New Roman" w:hAnsi="Times New Roman" w:cs="Times New Roman"/>
          <w:sz w:val="28"/>
          <w:szCs w:val="28"/>
        </w:rPr>
        <w:t>УДЦР продовжено</w:t>
      </w:r>
      <w:r w:rsidR="003F6187">
        <w:rPr>
          <w:rFonts w:ascii="Times New Roman" w:hAnsi="Times New Roman" w:cs="Times New Roman"/>
          <w:sz w:val="28"/>
          <w:szCs w:val="28"/>
        </w:rPr>
        <w:t xml:space="preserve"> розбудову сенсорної мереж</w:t>
      </w:r>
      <w:r w:rsidR="0074335E">
        <w:rPr>
          <w:rFonts w:ascii="Times New Roman" w:hAnsi="Times New Roman" w:cs="Times New Roman"/>
          <w:sz w:val="28"/>
          <w:szCs w:val="28"/>
        </w:rPr>
        <w:t>і</w:t>
      </w:r>
      <w:r w:rsidR="003F6187">
        <w:rPr>
          <w:rFonts w:ascii="Times New Roman" w:hAnsi="Times New Roman" w:cs="Times New Roman"/>
          <w:sz w:val="28"/>
          <w:szCs w:val="28"/>
        </w:rPr>
        <w:t>, як стаціонарної складової системи радіочастотного моніторингу</w:t>
      </w:r>
      <w:r w:rsidR="0074335E">
        <w:rPr>
          <w:rFonts w:ascii="Times New Roman" w:hAnsi="Times New Roman" w:cs="Times New Roman"/>
          <w:sz w:val="28"/>
          <w:szCs w:val="28"/>
        </w:rPr>
        <w:t>. Зокрема,</w:t>
      </w:r>
      <w:r w:rsidR="008016CC" w:rsidRPr="008016CC">
        <w:rPr>
          <w:rFonts w:ascii="Times New Roman" w:eastAsia="Calibri" w:hAnsi="Times New Roman" w:cs="Times New Roman"/>
          <w:color w:val="FF0000"/>
          <w:sz w:val="28"/>
          <w:szCs w:val="28"/>
        </w:rPr>
        <w:t xml:space="preserve"> </w:t>
      </w:r>
      <w:r w:rsidR="008016CC" w:rsidRPr="0022173A">
        <w:rPr>
          <w:rFonts w:ascii="Times New Roman" w:eastAsia="Calibri" w:hAnsi="Times New Roman" w:cs="Times New Roman"/>
          <w:sz w:val="28"/>
          <w:szCs w:val="28"/>
        </w:rPr>
        <w:t>додатково до побудованих сенсорних комплексів, у 2023 році розгорнуто сегменти сенсорної м</w:t>
      </w:r>
      <w:r w:rsidR="00B82895">
        <w:rPr>
          <w:rFonts w:ascii="Times New Roman" w:eastAsia="Calibri" w:hAnsi="Times New Roman" w:cs="Times New Roman"/>
          <w:sz w:val="28"/>
          <w:szCs w:val="28"/>
        </w:rPr>
        <w:t>ережі в містах Дніпро та Одеса</w:t>
      </w:r>
      <w:r w:rsidR="008016CC" w:rsidRPr="0022173A">
        <w:rPr>
          <w:rFonts w:ascii="Times New Roman" w:eastAsia="Calibri" w:hAnsi="Times New Roman" w:cs="Times New Roman"/>
          <w:sz w:val="28"/>
          <w:szCs w:val="28"/>
        </w:rPr>
        <w:t>.</w:t>
      </w:r>
    </w:p>
    <w:p w14:paraId="09AE5782" w14:textId="2F4A64BD" w:rsidR="0074335E" w:rsidRPr="0022173A" w:rsidRDefault="008016CC" w:rsidP="008016CC">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22173A">
        <w:rPr>
          <w:rFonts w:ascii="Times New Roman" w:eastAsia="Calibri" w:hAnsi="Times New Roman" w:cs="Times New Roman"/>
          <w:sz w:val="28"/>
          <w:szCs w:val="28"/>
        </w:rPr>
        <w:lastRenderedPageBreak/>
        <w:t>Завершено модернізацію 59 МСРК типу РМ-1300-Р4 шляхом встановлення та інтеграції сканера для розширення функціональних можливосте</w:t>
      </w:r>
      <w:r w:rsidR="00B82895">
        <w:rPr>
          <w:rFonts w:ascii="Times New Roman" w:eastAsia="Calibri" w:hAnsi="Times New Roman" w:cs="Times New Roman"/>
          <w:sz w:val="28"/>
          <w:szCs w:val="28"/>
        </w:rPr>
        <w:t>й радіочастотного моніторингу радіообладнання</w:t>
      </w:r>
      <w:r w:rsidRPr="0022173A">
        <w:rPr>
          <w:rFonts w:ascii="Times New Roman" w:eastAsia="Calibri" w:hAnsi="Times New Roman" w:cs="Times New Roman"/>
          <w:sz w:val="28"/>
          <w:szCs w:val="28"/>
        </w:rPr>
        <w:t xml:space="preserve"> мобільного зв’язку. </w:t>
      </w:r>
    </w:p>
    <w:p w14:paraId="22BE9242" w14:textId="1F140489" w:rsidR="0095687B" w:rsidRPr="00E55D07" w:rsidRDefault="008016CC" w:rsidP="00B82895">
      <w:pPr>
        <w:widowControl w:val="0"/>
        <w:autoSpaceDE w:val="0"/>
        <w:autoSpaceDN w:val="0"/>
        <w:adjustRightInd w:val="0"/>
        <w:spacing w:after="0" w:line="240" w:lineRule="auto"/>
        <w:ind w:firstLine="851"/>
        <w:jc w:val="both"/>
        <w:rPr>
          <w:rFonts w:ascii="Times New Roman" w:hAnsi="Times New Roman"/>
          <w:sz w:val="28"/>
          <w:szCs w:val="28"/>
        </w:rPr>
      </w:pPr>
      <w:r w:rsidRPr="0022173A">
        <w:rPr>
          <w:rFonts w:ascii="Times New Roman" w:eastAsia="Times New Roman" w:hAnsi="Times New Roman" w:cs="Times New Roman"/>
          <w:iCs/>
          <w:sz w:val="28"/>
          <w:szCs w:val="28"/>
          <w:lang w:eastAsia="ru-RU"/>
        </w:rPr>
        <w:t>Відповідно до отриманих від НКЕК Планових завдань УДЦР у 2023 році виконав роботи з моніторингу якості послуг мобільного зв’язку шляхом здійснення драйв-тестів на території населених пунктів (НП) та автомобільних доріг між ними.</w:t>
      </w:r>
      <w:r w:rsidR="0022173A" w:rsidRPr="0022173A">
        <w:rPr>
          <w:rFonts w:ascii="Times New Roman" w:eastAsia="Times New Roman" w:hAnsi="Times New Roman" w:cs="Times New Roman"/>
          <w:iCs/>
          <w:sz w:val="28"/>
          <w:szCs w:val="28"/>
          <w:lang w:eastAsia="ru-RU"/>
        </w:rPr>
        <w:t xml:space="preserve"> </w:t>
      </w:r>
    </w:p>
    <w:p w14:paraId="3D38CBB6" w14:textId="77777777" w:rsidR="006A6727" w:rsidRDefault="004247B6" w:rsidP="00357589">
      <w:pPr>
        <w:pStyle w:val="af"/>
        <w:shd w:val="clear" w:color="auto" w:fill="FFFFFF"/>
        <w:spacing w:before="0" w:beforeAutospacing="0" w:after="0" w:afterAutospacing="0"/>
        <w:jc w:val="both"/>
        <w:textAlignment w:val="baseline"/>
        <w:rPr>
          <w:color w:val="363739"/>
          <w:sz w:val="28"/>
          <w:szCs w:val="28"/>
        </w:rPr>
      </w:pPr>
      <w:r>
        <w:rPr>
          <w:sz w:val="28"/>
          <w:szCs w:val="28"/>
        </w:rPr>
        <w:t xml:space="preserve">           </w:t>
      </w:r>
      <w:r w:rsidRPr="004247B6">
        <w:rPr>
          <w:sz w:val="28"/>
          <w:szCs w:val="28"/>
        </w:rPr>
        <w:t>УДЦР активно втілює держав</w:t>
      </w:r>
      <w:r>
        <w:rPr>
          <w:sz w:val="28"/>
          <w:szCs w:val="28"/>
        </w:rPr>
        <w:t>ну програму енергоефективності</w:t>
      </w:r>
      <w:r w:rsidRPr="004247B6">
        <w:rPr>
          <w:sz w:val="28"/>
          <w:szCs w:val="28"/>
        </w:rPr>
        <w:t>, ставлячи за мету не просто зменшення споживання електрики, але й перехід на стійкі та відновлювальні джерела енергії.</w:t>
      </w:r>
      <w:r>
        <w:rPr>
          <w:sz w:val="28"/>
          <w:szCs w:val="28"/>
        </w:rPr>
        <w:t xml:space="preserve"> В 2023 році</w:t>
      </w:r>
      <w:r w:rsidRPr="00063E40">
        <w:rPr>
          <w:color w:val="363739"/>
          <w:sz w:val="28"/>
          <w:szCs w:val="28"/>
        </w:rPr>
        <w:t xml:space="preserve"> були встановлені теплові насоси типу «повітря-вода», які інтегровано в наявну систе</w:t>
      </w:r>
      <w:r>
        <w:rPr>
          <w:color w:val="363739"/>
          <w:sz w:val="28"/>
          <w:szCs w:val="28"/>
        </w:rPr>
        <w:t>му опалення УДЦР</w:t>
      </w:r>
      <w:r w:rsidRPr="00063E40">
        <w:rPr>
          <w:color w:val="363739"/>
          <w:sz w:val="28"/>
          <w:szCs w:val="28"/>
        </w:rPr>
        <w:t>. Для цього підприємством було придбано обладнання, теплова потужність якого складає 300 кВт.</w:t>
      </w:r>
      <w:r w:rsidR="00357589">
        <w:rPr>
          <w:color w:val="363739"/>
          <w:sz w:val="28"/>
          <w:szCs w:val="28"/>
        </w:rPr>
        <w:t xml:space="preserve"> </w:t>
      </w:r>
    </w:p>
    <w:p w14:paraId="4B5822AE" w14:textId="3818BBA2" w:rsidR="004247B6" w:rsidRPr="002C040E" w:rsidRDefault="006A6727" w:rsidP="00357589">
      <w:pPr>
        <w:pStyle w:val="af"/>
        <w:shd w:val="clear" w:color="auto" w:fill="FFFFFF"/>
        <w:spacing w:before="0" w:beforeAutospacing="0" w:after="0" w:afterAutospacing="0"/>
        <w:jc w:val="both"/>
        <w:textAlignment w:val="baseline"/>
        <w:rPr>
          <w:strike/>
          <w:color w:val="363739"/>
          <w:sz w:val="28"/>
          <w:szCs w:val="28"/>
        </w:rPr>
      </w:pPr>
      <w:r>
        <w:rPr>
          <w:color w:val="363739"/>
          <w:sz w:val="28"/>
          <w:szCs w:val="28"/>
        </w:rPr>
        <w:t xml:space="preserve">             </w:t>
      </w:r>
      <w:bookmarkStart w:id="1" w:name="_GoBack"/>
      <w:bookmarkEnd w:id="1"/>
      <w:r>
        <w:rPr>
          <w:color w:val="363739"/>
          <w:sz w:val="28"/>
          <w:szCs w:val="28"/>
        </w:rPr>
        <w:t>П</w:t>
      </w:r>
      <w:r w:rsidRPr="006A6727">
        <w:rPr>
          <w:color w:val="363739"/>
          <w:sz w:val="28"/>
          <w:szCs w:val="28"/>
        </w:rPr>
        <w:t>ід потреби департаменту вимірювання телекомунікаційних мереж був придбаний транспортний засіб з обладнанням для моніторингу якості послуг на мережах мобільного зв’язку шляхом проведення «драйв-тестів» на території України.</w:t>
      </w:r>
    </w:p>
    <w:p w14:paraId="14A58CF2" w14:textId="2F2C236F" w:rsidR="00511758" w:rsidRDefault="00D742E2" w:rsidP="00176AA8">
      <w:pPr>
        <w:spacing w:after="0" w:line="240" w:lineRule="auto"/>
        <w:ind w:firstLine="709"/>
        <w:jc w:val="both"/>
        <w:rPr>
          <w:rFonts w:ascii="Times New Roman" w:hAnsi="Times New Roman"/>
          <w:sz w:val="28"/>
          <w:szCs w:val="28"/>
        </w:rPr>
      </w:pPr>
      <w:r w:rsidRPr="00511758">
        <w:rPr>
          <w:rFonts w:ascii="Times New Roman" w:hAnsi="Times New Roman" w:cs="Times New Roman"/>
          <w:sz w:val="28"/>
          <w:szCs w:val="28"/>
        </w:rPr>
        <w:t xml:space="preserve">Разом з цим, УДЦР </w:t>
      </w:r>
      <w:r w:rsidR="0074335E" w:rsidRPr="00511758">
        <w:rPr>
          <w:rFonts w:ascii="Times New Roman" w:hAnsi="Times New Roman" w:cs="Times New Roman"/>
          <w:sz w:val="28"/>
          <w:szCs w:val="28"/>
        </w:rPr>
        <w:t>виконува</w:t>
      </w:r>
      <w:r w:rsidRPr="00511758">
        <w:rPr>
          <w:rFonts w:ascii="Times New Roman" w:hAnsi="Times New Roman" w:cs="Times New Roman"/>
          <w:sz w:val="28"/>
          <w:szCs w:val="28"/>
        </w:rPr>
        <w:t>в</w:t>
      </w:r>
      <w:r w:rsidR="0074335E" w:rsidRPr="00511758">
        <w:rPr>
          <w:rFonts w:ascii="Times New Roman" w:hAnsi="Times New Roman" w:cs="Times New Roman"/>
          <w:sz w:val="28"/>
          <w:szCs w:val="28"/>
        </w:rPr>
        <w:t xml:space="preserve"> </w:t>
      </w:r>
      <w:r w:rsidRPr="00511758">
        <w:rPr>
          <w:rFonts w:ascii="Times New Roman" w:hAnsi="Times New Roman" w:cs="Times New Roman"/>
          <w:sz w:val="28"/>
          <w:szCs w:val="28"/>
        </w:rPr>
        <w:t xml:space="preserve">інші </w:t>
      </w:r>
      <w:r w:rsidR="0074335E" w:rsidRPr="00511758">
        <w:rPr>
          <w:rFonts w:ascii="Times New Roman" w:hAnsi="Times New Roman" w:cs="Times New Roman"/>
          <w:sz w:val="28"/>
          <w:szCs w:val="28"/>
        </w:rPr>
        <w:t>основні завдання</w:t>
      </w:r>
      <w:r w:rsidRPr="00511758">
        <w:rPr>
          <w:rFonts w:ascii="Times New Roman" w:hAnsi="Times New Roman" w:cs="Times New Roman"/>
          <w:sz w:val="28"/>
          <w:szCs w:val="28"/>
        </w:rPr>
        <w:t>, покладені на</w:t>
      </w:r>
      <w:r w:rsidR="0074335E" w:rsidRPr="00511758">
        <w:rPr>
          <w:rFonts w:ascii="Times New Roman" w:hAnsi="Times New Roman" w:cs="Times New Roman"/>
          <w:sz w:val="28"/>
          <w:szCs w:val="28"/>
        </w:rPr>
        <w:t xml:space="preserve">  підприємств</w:t>
      </w:r>
      <w:r w:rsidRPr="00511758">
        <w:rPr>
          <w:rFonts w:ascii="Times New Roman" w:hAnsi="Times New Roman" w:cs="Times New Roman"/>
          <w:sz w:val="28"/>
          <w:szCs w:val="28"/>
        </w:rPr>
        <w:t xml:space="preserve">о Законом України «Про електронні </w:t>
      </w:r>
      <w:r w:rsidR="00176AA8">
        <w:rPr>
          <w:rFonts w:ascii="Times New Roman" w:hAnsi="Times New Roman" w:cs="Times New Roman"/>
          <w:sz w:val="28"/>
          <w:szCs w:val="28"/>
        </w:rPr>
        <w:t>кому</w:t>
      </w:r>
      <w:r w:rsidR="00511758">
        <w:rPr>
          <w:rFonts w:ascii="Times New Roman" w:hAnsi="Times New Roman" w:cs="Times New Roman"/>
          <w:sz w:val="28"/>
          <w:szCs w:val="28"/>
        </w:rPr>
        <w:t xml:space="preserve">нікації». </w:t>
      </w:r>
      <w:r w:rsidR="00511758" w:rsidRPr="008A4569">
        <w:rPr>
          <w:rFonts w:ascii="Times New Roman" w:hAnsi="Times New Roman"/>
          <w:sz w:val="28"/>
          <w:szCs w:val="28"/>
        </w:rPr>
        <w:t>Так, УДЦР є єдиним підприємством в Україні, на яке покладається вирішення завдань щодо проведення розрахунків електромагнітної сумісності, здійснення присвоєння радіочастот, сигналів розпізнавання, проведення радіочастотного моніторингу користування радіочастотним спектром загальними користувачами, проведення моніторингу якості електронних комунікаційних послуг.</w:t>
      </w:r>
    </w:p>
    <w:p w14:paraId="25D6E545" w14:textId="77777777" w:rsidR="00B82895" w:rsidRPr="008A4569" w:rsidRDefault="00B82895" w:rsidP="00176AA8">
      <w:pPr>
        <w:spacing w:after="0" w:line="240" w:lineRule="auto"/>
        <w:ind w:firstLine="709"/>
        <w:jc w:val="both"/>
        <w:rPr>
          <w:rFonts w:ascii="Times New Roman" w:hAnsi="Times New Roman"/>
          <w:sz w:val="28"/>
          <w:szCs w:val="28"/>
        </w:rPr>
      </w:pPr>
    </w:p>
    <w:p w14:paraId="2AC5CB7B" w14:textId="77777777" w:rsidR="002F4EE9" w:rsidRPr="00BE5583" w:rsidRDefault="002F4EE9" w:rsidP="00BE5583">
      <w:pPr>
        <w:pStyle w:val="a3"/>
        <w:widowControl w:val="0"/>
        <w:numPr>
          <w:ilvl w:val="0"/>
          <w:numId w:val="21"/>
        </w:numPr>
        <w:spacing w:after="0" w:line="240" w:lineRule="auto"/>
        <w:jc w:val="center"/>
        <w:rPr>
          <w:rFonts w:ascii="Times New Roman" w:eastAsia="Calibri" w:hAnsi="Times New Roman" w:cs="Times New Roman"/>
          <w:b/>
          <w:sz w:val="28"/>
          <w:szCs w:val="28"/>
          <w:lang w:eastAsia="uk-UA"/>
        </w:rPr>
      </w:pPr>
      <w:r w:rsidRPr="00BE5583">
        <w:rPr>
          <w:rFonts w:ascii="Times New Roman" w:eastAsia="Calibri" w:hAnsi="Times New Roman" w:cs="Times New Roman"/>
          <w:b/>
          <w:sz w:val="28"/>
          <w:szCs w:val="28"/>
          <w:lang w:eastAsia="uk-UA"/>
        </w:rPr>
        <w:t>ЗДІЙСНЕННЯ ПРИСВОЄНЬ РАДІОЧАСТОТ ТА НАДАННЯ ЕКСПЛУАТАЦІЙНИХ ДОКУМЕНТІВ</w:t>
      </w:r>
    </w:p>
    <w:p w14:paraId="011BFB77" w14:textId="77777777" w:rsidR="00BE5583" w:rsidRPr="00BE5583" w:rsidRDefault="00BE5583" w:rsidP="00BE5583">
      <w:pPr>
        <w:pStyle w:val="a3"/>
        <w:widowControl w:val="0"/>
        <w:spacing w:after="0" w:line="240" w:lineRule="auto"/>
        <w:ind w:left="1145"/>
        <w:rPr>
          <w:rFonts w:ascii="Times New Roman" w:eastAsia="Calibri" w:hAnsi="Times New Roman" w:cs="Times New Roman"/>
          <w:b/>
          <w:sz w:val="28"/>
          <w:szCs w:val="28"/>
          <w:lang w:eastAsia="uk-UA"/>
        </w:rPr>
      </w:pPr>
    </w:p>
    <w:bookmarkEnd w:id="0"/>
    <w:p w14:paraId="298AA62D" w14:textId="77777777" w:rsidR="00934443" w:rsidRPr="00934443" w:rsidRDefault="00934443" w:rsidP="00934443">
      <w:pPr>
        <w:widowControl w:val="0"/>
        <w:spacing w:after="0" w:line="240" w:lineRule="auto"/>
        <w:ind w:firstLine="709"/>
        <w:jc w:val="both"/>
        <w:rPr>
          <w:rFonts w:ascii="Times New Roman" w:eastAsia="Calibri" w:hAnsi="Times New Roman" w:cs="Times New Roman"/>
          <w:sz w:val="28"/>
          <w:szCs w:val="28"/>
        </w:rPr>
      </w:pPr>
      <w:r w:rsidRPr="00934443">
        <w:rPr>
          <w:rFonts w:ascii="Times New Roman" w:eastAsia="Calibri" w:hAnsi="Times New Roman" w:cs="Times New Roman"/>
          <w:sz w:val="28"/>
          <w:szCs w:val="28"/>
          <w:lang w:eastAsia="uk-UA"/>
        </w:rPr>
        <w:t xml:space="preserve">У 2023 році в </w:t>
      </w:r>
      <w:r w:rsidRPr="00934443">
        <w:rPr>
          <w:rFonts w:ascii="Times New Roman" w:eastAsia="Calibri" w:hAnsi="Times New Roman" w:cs="Times New Roman"/>
          <w:sz w:val="28"/>
          <w:szCs w:val="28"/>
        </w:rPr>
        <w:t>УДЦР</w:t>
      </w:r>
      <w:r w:rsidRPr="00934443">
        <w:rPr>
          <w:rFonts w:ascii="Times New Roman" w:eastAsia="Calibri" w:hAnsi="Times New Roman" w:cs="Times New Roman"/>
          <w:sz w:val="28"/>
          <w:szCs w:val="28"/>
          <w:lang w:eastAsia="uk-UA"/>
        </w:rPr>
        <w:t xml:space="preserve"> продовжувались роботи щодо здійснення розрахунків умов електромагнітної сумісності (ЕМС) радіообладнання (РО), видачі розрахунків ЕМС РО та здійснення присвоєнь радіочастот РО. </w:t>
      </w:r>
      <w:r w:rsidRPr="00934443">
        <w:rPr>
          <w:rFonts w:ascii="Times New Roman" w:eastAsia="Calibri" w:hAnsi="Times New Roman" w:cs="Times New Roman"/>
          <w:sz w:val="28"/>
          <w:szCs w:val="28"/>
        </w:rPr>
        <w:t xml:space="preserve">Відповідно, за звітний рік замовникам надано 24 112 розрахунків ЕМС РО загальних користувачів; здійснено 20 280 присвоєнь радіочастот РО стаціонарного розташування, що наведено на </w:t>
      </w:r>
      <w:r w:rsidR="00FD75FF">
        <w:rPr>
          <w:rFonts w:ascii="Times New Roman" w:eastAsia="Calibri" w:hAnsi="Times New Roman" w:cs="Times New Roman"/>
          <w:sz w:val="28"/>
          <w:szCs w:val="28"/>
        </w:rPr>
        <w:t>рис.</w:t>
      </w:r>
      <w:r w:rsidRPr="00934443">
        <w:rPr>
          <w:rFonts w:ascii="Times New Roman" w:eastAsia="Calibri" w:hAnsi="Times New Roman" w:cs="Times New Roman"/>
          <w:sz w:val="28"/>
          <w:szCs w:val="28"/>
        </w:rPr>
        <w:t xml:space="preserve"> 4. Також УДЦР здійснено 4 800 присвоєнь радіочастот РО без здійснення розрахунків ЕМС та надано 2 100 експлуатаційних документів.</w:t>
      </w:r>
    </w:p>
    <w:p w14:paraId="2A0DAC13" w14:textId="49F92652" w:rsidR="00934443" w:rsidRPr="00934443" w:rsidRDefault="00A7754A" w:rsidP="00176AA8">
      <w:pPr>
        <w:widowControl w:val="0"/>
        <w:spacing w:after="0" w:line="240" w:lineRule="auto"/>
        <w:rPr>
          <w:rFonts w:ascii="Times New Roman" w:eastAsia="Calibri" w:hAnsi="Times New Roman" w:cs="Times New Roman"/>
          <w:sz w:val="28"/>
          <w:szCs w:val="28"/>
        </w:rPr>
      </w:pPr>
      <w:r w:rsidRPr="002F4EE9">
        <w:rPr>
          <w:rFonts w:ascii="Calibri" w:eastAsia="Calibri" w:hAnsi="Calibri" w:cs="Times New Roman"/>
          <w:noProof/>
          <w:lang w:eastAsia="uk-UA"/>
        </w:rPr>
        <w:lastRenderedPageBreak/>
        <w:drawing>
          <wp:inline distT="0" distB="0" distL="0" distR="0" wp14:anchorId="34DA94DA" wp14:editId="2B450E0E">
            <wp:extent cx="6042660" cy="5033175"/>
            <wp:effectExtent l="0" t="0" r="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8F26DF" w14:textId="77777777" w:rsidR="00934443" w:rsidRPr="00934443" w:rsidRDefault="00934443" w:rsidP="00934443">
      <w:pPr>
        <w:widowControl w:val="0"/>
        <w:spacing w:after="0" w:line="240" w:lineRule="auto"/>
        <w:ind w:firstLine="709"/>
        <w:jc w:val="both"/>
        <w:rPr>
          <w:rFonts w:ascii="Times New Roman" w:eastAsia="Calibri" w:hAnsi="Times New Roman" w:cs="Times New Roman"/>
          <w:sz w:val="28"/>
          <w:szCs w:val="28"/>
        </w:rPr>
      </w:pPr>
      <w:r w:rsidRPr="00934443">
        <w:rPr>
          <w:rFonts w:ascii="Times New Roman" w:eastAsia="Calibri" w:hAnsi="Times New Roman" w:cs="Times New Roman"/>
          <w:sz w:val="28"/>
          <w:szCs w:val="28"/>
        </w:rPr>
        <w:t xml:space="preserve">Як видно з вищенаведеного, загальна кількість наданих </w:t>
      </w:r>
      <w:r w:rsidRPr="00934443">
        <w:rPr>
          <w:rFonts w:ascii="Times New Roman" w:eastAsia="Calibri" w:hAnsi="Times New Roman" w:cs="Times New Roman"/>
          <w:color w:val="002060"/>
          <w:sz w:val="28"/>
          <w:szCs w:val="28"/>
        </w:rPr>
        <w:t>р</w:t>
      </w:r>
      <w:r w:rsidRPr="00934443">
        <w:rPr>
          <w:rFonts w:ascii="Times New Roman" w:eastAsia="Calibri" w:hAnsi="Times New Roman" w:cs="Times New Roman"/>
          <w:sz w:val="28"/>
          <w:szCs w:val="28"/>
        </w:rPr>
        <w:t>озрахунків ЕМС, здійснених присвоєнь радіочастот радіообладнанню загальних користувачів у 2023 році значно збільшилась порівняно з 2022 роком. Адже, протягом першого півріччя 2022 року (в умовах воєнного стану) УДЦР не здійснював присвоєнь радіочастот; лише починаючи з липня 2022 року за погодженням з Генеральним штабом Збройних Сил України було здійснено поступове налагодження процесу можливості здійснення присвоєнь радіочастот РО загальних користувачів в умовах воєнного стану. Таким чином, з самого початку 2023 року здійснення присвоєнь радіочастот цивільному РО повноцінно відбувалося в обсягах, які замовлялися користувачами радіочастотного спектру.</w:t>
      </w:r>
    </w:p>
    <w:p w14:paraId="33D32E47" w14:textId="77777777" w:rsidR="00934443" w:rsidRPr="00934443" w:rsidRDefault="00934443" w:rsidP="00934443">
      <w:pPr>
        <w:widowControl w:val="0"/>
        <w:spacing w:after="0" w:line="240" w:lineRule="auto"/>
        <w:ind w:firstLine="709"/>
        <w:jc w:val="both"/>
        <w:rPr>
          <w:rFonts w:ascii="Times New Roman" w:eastAsia="Calibri" w:hAnsi="Times New Roman" w:cs="Times New Roman"/>
          <w:sz w:val="28"/>
          <w:szCs w:val="28"/>
          <w:lang w:eastAsia="uk-UA"/>
        </w:rPr>
      </w:pPr>
      <w:r w:rsidRPr="00934443">
        <w:rPr>
          <w:rFonts w:ascii="Times New Roman" w:eastAsia="Calibri" w:hAnsi="Times New Roman" w:cs="Times New Roman"/>
          <w:sz w:val="28"/>
          <w:szCs w:val="28"/>
          <w:lang w:eastAsia="uk-UA"/>
        </w:rPr>
        <w:t xml:space="preserve">Також за 2023 рік здійснено 3 технічні експертизи з питань попередньої оцінки можливості виконання умов ЕМС РО для прийняття НКЕК рішення про видачу/відмову у видачі ліцензії на користування радіочастотним спектром (РЧС), а також 38 розрахунків щодо можливості та умов користування РЧС для потреб мовлення (у тому числі для потреб тимчасового мовлення) на замовлення Національної ради України з питань телебачення і радіомовлення. </w:t>
      </w:r>
      <w:r w:rsidRPr="00934443">
        <w:rPr>
          <w:rFonts w:ascii="Times New Roman" w:eastAsia="Calibri" w:hAnsi="Times New Roman" w:cs="Times New Roman"/>
          <w:color w:val="000000"/>
          <w:sz w:val="28"/>
          <w:szCs w:val="28"/>
        </w:rPr>
        <w:t xml:space="preserve">Відповідно до запитів Національної ради щодо забезпечення розповсюдження національних програм на окуповані та прифронтові території (райони) України зусилля фахівців УДЦР були зосереджені на проведенні </w:t>
      </w:r>
      <w:r w:rsidRPr="00934443">
        <w:rPr>
          <w:rFonts w:ascii="Times New Roman" w:eastAsia="Calibri" w:hAnsi="Times New Roman" w:cs="Times New Roman"/>
          <w:color w:val="000000"/>
          <w:sz w:val="28"/>
          <w:szCs w:val="28"/>
        </w:rPr>
        <w:lastRenderedPageBreak/>
        <w:t>попередніх розрахунків ЕМС, визначенні можливості підвищення потужності РО телерадіомовлення на підконтрольній Україні території та підтвердженні можливості тимчасового використання додаткового РО на територіях, що наближені до лінії зіткнення.</w:t>
      </w:r>
    </w:p>
    <w:p w14:paraId="47A31789" w14:textId="77777777" w:rsidR="00934443" w:rsidRPr="00934443" w:rsidRDefault="00934443" w:rsidP="00934443">
      <w:pPr>
        <w:widowControl w:val="0"/>
        <w:spacing w:after="0" w:line="240" w:lineRule="auto"/>
        <w:ind w:firstLine="709"/>
        <w:jc w:val="both"/>
        <w:rPr>
          <w:rFonts w:ascii="Times New Roman" w:eastAsia="Calibri" w:hAnsi="Times New Roman" w:cs="Times New Roman"/>
          <w:sz w:val="28"/>
          <w:szCs w:val="28"/>
        </w:rPr>
      </w:pPr>
      <w:r w:rsidRPr="00934443">
        <w:rPr>
          <w:rFonts w:ascii="Times New Roman" w:eastAsia="Calibri" w:hAnsi="Times New Roman" w:cs="Times New Roman"/>
          <w:sz w:val="28"/>
          <w:szCs w:val="28"/>
          <w:highlight w:val="white"/>
          <w:lang w:eastAsia="uk-UA"/>
        </w:rPr>
        <w:t>Крім того, з метою реалізації вимог Закону України «Про електронні комунікації»</w:t>
      </w:r>
      <w:r w:rsidRPr="00934443">
        <w:rPr>
          <w:rFonts w:ascii="Times New Roman" w:eastAsia="Calibri" w:hAnsi="Times New Roman" w:cs="Times New Roman"/>
          <w:sz w:val="28"/>
          <w:szCs w:val="28"/>
          <w:lang w:eastAsia="uk-UA"/>
        </w:rPr>
        <w:t xml:space="preserve"> фахівці </w:t>
      </w:r>
      <w:r w:rsidRPr="00934443">
        <w:rPr>
          <w:rFonts w:ascii="Times New Roman" w:eastAsia="Calibri" w:hAnsi="Times New Roman" w:cs="Times New Roman"/>
          <w:sz w:val="28"/>
          <w:szCs w:val="28"/>
        </w:rPr>
        <w:t>УДЦР</w:t>
      </w:r>
      <w:r w:rsidRPr="00934443">
        <w:rPr>
          <w:rFonts w:ascii="Times New Roman" w:eastAsia="Calibri" w:hAnsi="Times New Roman" w:cs="Times New Roman"/>
          <w:sz w:val="28"/>
          <w:szCs w:val="28"/>
          <w:lang w:eastAsia="uk-UA"/>
        </w:rPr>
        <w:t xml:space="preserve"> у 2023 році за дорученням </w:t>
      </w:r>
      <w:r w:rsidRPr="00934443">
        <w:rPr>
          <w:rFonts w:ascii="Times New Roman" w:eastAsia="Calibri" w:hAnsi="Times New Roman" w:cs="Times New Roman"/>
          <w:sz w:val="28"/>
          <w:szCs w:val="28"/>
        </w:rPr>
        <w:t>НКЕК взяли участь у підготовці нової редакції Регламенту аматорського радіозв’язку України. Результати роботи знайшли своє відображення у постанові НКЕК від 10.05.2023 №</w:t>
      </w:r>
      <w:r w:rsidR="00781AD7">
        <w:rPr>
          <w:rFonts w:ascii="Times New Roman" w:eastAsia="Calibri" w:hAnsi="Times New Roman" w:cs="Times New Roman"/>
          <w:sz w:val="28"/>
          <w:szCs w:val="28"/>
          <w:lang w:val="ru-RU"/>
        </w:rPr>
        <w:t xml:space="preserve"> </w:t>
      </w:r>
      <w:r w:rsidRPr="00934443">
        <w:rPr>
          <w:rFonts w:ascii="Times New Roman" w:eastAsia="Calibri" w:hAnsi="Times New Roman" w:cs="Times New Roman"/>
          <w:sz w:val="28"/>
          <w:szCs w:val="28"/>
        </w:rPr>
        <w:t>173 «</w:t>
      </w:r>
      <w:r w:rsidRPr="00934443">
        <w:rPr>
          <w:rFonts w:ascii="Times New Roman" w:eastAsia="Calibri" w:hAnsi="Times New Roman" w:cs="Times New Roman"/>
          <w:bCs/>
          <w:sz w:val="28"/>
          <w:szCs w:val="28"/>
          <w:shd w:val="clear" w:color="auto" w:fill="FFFFFF"/>
        </w:rPr>
        <w:t>Про затвердження Регламенту аматорського радіозв’язку України</w:t>
      </w:r>
      <w:r w:rsidRPr="00934443">
        <w:rPr>
          <w:rFonts w:ascii="Times New Roman" w:eastAsia="Calibri" w:hAnsi="Times New Roman" w:cs="Times New Roman"/>
          <w:sz w:val="28"/>
          <w:szCs w:val="28"/>
        </w:rPr>
        <w:t>». Після введення в дію нового Регламенту УДЦР з серпня 2023 року розпочато видачу експлуатаційних документів для аматорських станцій.</w:t>
      </w:r>
    </w:p>
    <w:p w14:paraId="56CAB005" w14:textId="77777777" w:rsidR="00934443" w:rsidRPr="00934443" w:rsidRDefault="00934443" w:rsidP="00934443">
      <w:pPr>
        <w:widowControl w:val="0"/>
        <w:spacing w:after="0" w:line="240" w:lineRule="auto"/>
        <w:ind w:firstLine="709"/>
        <w:jc w:val="both"/>
        <w:rPr>
          <w:rFonts w:ascii="Times New Roman" w:eastAsia="Times New Roman" w:hAnsi="Times New Roman" w:cs="Times New Roman"/>
          <w:sz w:val="28"/>
          <w:szCs w:val="28"/>
          <w:lang w:eastAsia="ru-RU"/>
        </w:rPr>
      </w:pPr>
      <w:r w:rsidRPr="00934443">
        <w:rPr>
          <w:rFonts w:ascii="Times New Roman" w:eastAsia="Calibri" w:hAnsi="Times New Roman" w:cs="Times New Roman"/>
          <w:sz w:val="28"/>
          <w:szCs w:val="28"/>
        </w:rPr>
        <w:t>На виконання Указу Президента України від 08.07.2019 №497/2019 «Про деякі заходи з покращення доступу до мобільного Інтернету</w:t>
      </w:r>
      <w:r w:rsidRPr="00934443">
        <w:rPr>
          <w:rFonts w:ascii="Times New Roman" w:eastAsia="Calibri" w:hAnsi="Times New Roman" w:cs="Times New Roman"/>
          <w:b/>
          <w:sz w:val="28"/>
          <w:szCs w:val="28"/>
        </w:rPr>
        <w:t>»</w:t>
      </w:r>
      <w:r w:rsidRPr="00934443">
        <w:rPr>
          <w:rFonts w:ascii="Times New Roman" w:eastAsia="Calibri" w:hAnsi="Times New Roman" w:cs="Times New Roman"/>
          <w:sz w:val="28"/>
          <w:szCs w:val="28"/>
        </w:rPr>
        <w:t xml:space="preserve"> УДЦР продовжує сприяти у впровадженні в Україні </w:t>
      </w:r>
      <w:proofErr w:type="spellStart"/>
      <w:r w:rsidRPr="00934443">
        <w:rPr>
          <w:rFonts w:ascii="Times New Roman" w:eastAsia="Calibri" w:hAnsi="Times New Roman" w:cs="Times New Roman"/>
          <w:sz w:val="28"/>
          <w:szCs w:val="28"/>
        </w:rPr>
        <w:t>радіотехнологій</w:t>
      </w:r>
      <w:proofErr w:type="spellEnd"/>
      <w:r w:rsidRPr="00934443">
        <w:rPr>
          <w:rFonts w:ascii="Times New Roman" w:eastAsia="Calibri" w:hAnsi="Times New Roman" w:cs="Times New Roman"/>
          <w:sz w:val="28"/>
          <w:szCs w:val="28"/>
        </w:rPr>
        <w:t xml:space="preserve"> четвертого покоління 4G/LTE-900. Також у 2023 році УДЦР продовжувались заходи щодо сприянню розвитку в Україні мереж </w:t>
      </w:r>
      <w:proofErr w:type="spellStart"/>
      <w:r w:rsidRPr="00934443">
        <w:rPr>
          <w:rFonts w:ascii="Times New Roman" w:eastAsia="Calibri" w:hAnsi="Times New Roman" w:cs="Times New Roman"/>
          <w:sz w:val="28"/>
          <w:szCs w:val="28"/>
        </w:rPr>
        <w:t>радіотехнологій</w:t>
      </w:r>
      <w:proofErr w:type="spellEnd"/>
      <w:r w:rsidRPr="00934443">
        <w:rPr>
          <w:rFonts w:ascii="Times New Roman" w:eastAsia="Calibri" w:hAnsi="Times New Roman" w:cs="Times New Roman"/>
          <w:sz w:val="28"/>
          <w:szCs w:val="28"/>
        </w:rPr>
        <w:t xml:space="preserve"> 4G/LTE-1800/2600. Так, станом на кінець 2023</w:t>
      </w:r>
      <w:r w:rsidR="00781AD7">
        <w:rPr>
          <w:rFonts w:ascii="Times New Roman" w:eastAsia="Calibri" w:hAnsi="Times New Roman" w:cs="Times New Roman"/>
          <w:sz w:val="28"/>
          <w:szCs w:val="28"/>
          <w:lang w:val="ru-RU"/>
        </w:rPr>
        <w:t xml:space="preserve"> </w:t>
      </w:r>
      <w:r w:rsidRPr="00934443">
        <w:rPr>
          <w:rFonts w:ascii="Times New Roman" w:eastAsia="Calibri" w:hAnsi="Times New Roman" w:cs="Times New Roman"/>
          <w:sz w:val="28"/>
          <w:szCs w:val="28"/>
        </w:rPr>
        <w:t>року</w:t>
      </w:r>
      <w:r w:rsidRPr="00934443">
        <w:rPr>
          <w:rFonts w:ascii="Times New Roman" w:eastAsia="Times New Roman" w:hAnsi="Times New Roman" w:cs="Times New Roman"/>
          <w:sz w:val="28"/>
          <w:szCs w:val="28"/>
          <w:lang w:eastAsia="ru-RU"/>
        </w:rPr>
        <w:t xml:space="preserve"> для </w:t>
      </w:r>
      <w:proofErr w:type="spellStart"/>
      <w:r w:rsidRPr="00934443">
        <w:rPr>
          <w:rFonts w:ascii="Times New Roman" w:eastAsia="Calibri" w:hAnsi="Times New Roman" w:cs="Times New Roman"/>
          <w:sz w:val="28"/>
          <w:szCs w:val="28"/>
        </w:rPr>
        <w:t>радіотехнологій</w:t>
      </w:r>
      <w:proofErr w:type="spellEnd"/>
      <w:r w:rsidRPr="00934443">
        <w:rPr>
          <w:rFonts w:ascii="Times New Roman" w:eastAsia="Calibri" w:hAnsi="Times New Roman" w:cs="Times New Roman"/>
          <w:sz w:val="28"/>
          <w:szCs w:val="28"/>
        </w:rPr>
        <w:t xml:space="preserve"> четвертого покоління 4G/LTE</w:t>
      </w:r>
      <w:r w:rsidRPr="00934443">
        <w:rPr>
          <w:rFonts w:ascii="Times New Roman" w:eastAsia="Times New Roman" w:hAnsi="Times New Roman" w:cs="Times New Roman"/>
          <w:sz w:val="28"/>
          <w:szCs w:val="28"/>
          <w:lang w:eastAsia="ru-RU"/>
        </w:rPr>
        <w:t xml:space="preserve"> УДЦР здійснено наступну кількість </w:t>
      </w:r>
      <w:r w:rsidRPr="00934443">
        <w:rPr>
          <w:rFonts w:ascii="Times New Roman" w:eastAsia="Calibri" w:hAnsi="Times New Roman" w:cs="Times New Roman"/>
          <w:sz w:val="28"/>
          <w:szCs w:val="28"/>
        </w:rPr>
        <w:t>присвоєнь радіочастот</w:t>
      </w:r>
      <w:r w:rsidRPr="00934443">
        <w:rPr>
          <w:rFonts w:ascii="Times New Roman" w:eastAsia="Times New Roman" w:hAnsi="Times New Roman" w:cs="Times New Roman"/>
          <w:sz w:val="28"/>
          <w:szCs w:val="28"/>
          <w:lang w:eastAsia="ru-RU"/>
        </w:rPr>
        <w:t>:</w:t>
      </w:r>
    </w:p>
    <w:p w14:paraId="38CF9412" w14:textId="77777777" w:rsidR="00934443" w:rsidRPr="00934443" w:rsidRDefault="00934443" w:rsidP="00934443">
      <w:pPr>
        <w:widowControl w:val="0"/>
        <w:numPr>
          <w:ilvl w:val="0"/>
          <w:numId w:val="20"/>
        </w:numPr>
        <w:tabs>
          <w:tab w:val="left" w:pos="1134"/>
        </w:tabs>
        <w:spacing w:after="0" w:line="240" w:lineRule="auto"/>
        <w:ind w:left="1134" w:hanging="425"/>
        <w:contextualSpacing/>
        <w:rPr>
          <w:rFonts w:ascii="Times New Roman" w:eastAsia="Calibri" w:hAnsi="Times New Roman" w:cs="Times New Roman"/>
          <w:b/>
          <w:sz w:val="28"/>
          <w:szCs w:val="28"/>
        </w:rPr>
      </w:pPr>
      <w:r w:rsidRPr="00934443">
        <w:rPr>
          <w:rFonts w:ascii="Times New Roman" w:eastAsia="Times New Roman" w:hAnsi="Times New Roman" w:cs="Times New Roman"/>
          <w:sz w:val="28"/>
          <w:szCs w:val="28"/>
          <w:lang w:eastAsia="ru-RU"/>
        </w:rPr>
        <w:t>15</w:t>
      </w:r>
      <w:r w:rsidR="00781AD7">
        <w:rPr>
          <w:rFonts w:ascii="Times New Roman" w:eastAsia="Times New Roman" w:hAnsi="Times New Roman" w:cs="Times New Roman"/>
          <w:sz w:val="28"/>
          <w:szCs w:val="28"/>
          <w:lang w:eastAsia="ru-RU"/>
        </w:rPr>
        <w:t> </w:t>
      </w:r>
      <w:r w:rsidRPr="00934443">
        <w:rPr>
          <w:rFonts w:ascii="Times New Roman" w:eastAsia="Times New Roman" w:hAnsi="Times New Roman" w:cs="Times New Roman"/>
          <w:sz w:val="28"/>
          <w:szCs w:val="28"/>
          <w:lang w:eastAsia="ru-RU"/>
        </w:rPr>
        <w:t xml:space="preserve">103 </w:t>
      </w:r>
      <w:r w:rsidRPr="00934443">
        <w:rPr>
          <w:rFonts w:ascii="Times New Roman" w:eastAsia="Calibri" w:hAnsi="Times New Roman" w:cs="Times New Roman"/>
          <w:sz w:val="28"/>
          <w:szCs w:val="28"/>
        </w:rPr>
        <w:t>присвоєнь радіочастот - для 4G</w:t>
      </w:r>
      <w:r w:rsidRPr="00934443">
        <w:rPr>
          <w:rFonts w:ascii="Times New Roman" w:eastAsia="Times New Roman" w:hAnsi="Times New Roman" w:cs="Times New Roman"/>
          <w:sz w:val="28"/>
          <w:szCs w:val="28"/>
          <w:lang w:eastAsia="ru-RU"/>
        </w:rPr>
        <w:t>/LTE-900;</w:t>
      </w:r>
    </w:p>
    <w:p w14:paraId="0E7051BB" w14:textId="77777777" w:rsidR="00934443" w:rsidRPr="00934443" w:rsidRDefault="00934443" w:rsidP="00934443">
      <w:pPr>
        <w:widowControl w:val="0"/>
        <w:numPr>
          <w:ilvl w:val="0"/>
          <w:numId w:val="20"/>
        </w:numPr>
        <w:tabs>
          <w:tab w:val="left" w:pos="1134"/>
        </w:tabs>
        <w:spacing w:after="0" w:line="240" w:lineRule="auto"/>
        <w:ind w:left="1134" w:hanging="425"/>
        <w:contextualSpacing/>
        <w:rPr>
          <w:rFonts w:ascii="Times New Roman" w:eastAsia="Times New Roman" w:hAnsi="Times New Roman" w:cs="Times New Roman"/>
          <w:sz w:val="28"/>
          <w:szCs w:val="28"/>
          <w:lang w:eastAsia="ru-RU"/>
        </w:rPr>
      </w:pPr>
      <w:r w:rsidRPr="00934443">
        <w:rPr>
          <w:rFonts w:ascii="Times New Roman" w:eastAsia="Times New Roman" w:hAnsi="Times New Roman" w:cs="Times New Roman"/>
          <w:sz w:val="28"/>
          <w:szCs w:val="28"/>
          <w:lang w:eastAsia="ru-RU"/>
        </w:rPr>
        <w:t>30</w:t>
      </w:r>
      <w:r w:rsidR="00781AD7">
        <w:rPr>
          <w:rFonts w:ascii="Times New Roman" w:eastAsia="Times New Roman" w:hAnsi="Times New Roman" w:cs="Times New Roman"/>
          <w:sz w:val="28"/>
          <w:szCs w:val="28"/>
          <w:lang w:eastAsia="ru-RU"/>
        </w:rPr>
        <w:t> </w:t>
      </w:r>
      <w:r w:rsidRPr="00934443">
        <w:rPr>
          <w:rFonts w:ascii="Times New Roman" w:eastAsia="Times New Roman" w:hAnsi="Times New Roman" w:cs="Times New Roman"/>
          <w:sz w:val="28"/>
          <w:szCs w:val="28"/>
          <w:lang w:eastAsia="ru-RU"/>
        </w:rPr>
        <w:t>551 присвоєнь радіочастот - для 4G/LTE-1800;</w:t>
      </w:r>
    </w:p>
    <w:p w14:paraId="05FC2896" w14:textId="77777777" w:rsidR="00934443" w:rsidRPr="00934443" w:rsidRDefault="00934443" w:rsidP="00934443">
      <w:pPr>
        <w:widowControl w:val="0"/>
        <w:numPr>
          <w:ilvl w:val="0"/>
          <w:numId w:val="20"/>
        </w:numPr>
        <w:tabs>
          <w:tab w:val="left" w:pos="1134"/>
        </w:tabs>
        <w:spacing w:after="0" w:line="240" w:lineRule="auto"/>
        <w:ind w:left="1134" w:hanging="425"/>
        <w:contextualSpacing/>
        <w:rPr>
          <w:rFonts w:ascii="Times New Roman" w:eastAsia="Times New Roman" w:hAnsi="Times New Roman" w:cs="Times New Roman"/>
          <w:sz w:val="28"/>
          <w:szCs w:val="28"/>
          <w:lang w:eastAsia="ru-RU"/>
        </w:rPr>
      </w:pPr>
      <w:r w:rsidRPr="00934443">
        <w:rPr>
          <w:rFonts w:ascii="Times New Roman" w:eastAsia="Times New Roman" w:hAnsi="Times New Roman" w:cs="Times New Roman"/>
          <w:sz w:val="28"/>
          <w:szCs w:val="28"/>
          <w:lang w:eastAsia="ru-RU"/>
        </w:rPr>
        <w:t>9</w:t>
      </w:r>
      <w:r w:rsidR="00781AD7">
        <w:rPr>
          <w:rFonts w:ascii="Times New Roman" w:eastAsia="Times New Roman" w:hAnsi="Times New Roman" w:cs="Times New Roman"/>
          <w:sz w:val="28"/>
          <w:szCs w:val="28"/>
          <w:lang w:eastAsia="ru-RU"/>
        </w:rPr>
        <w:t> </w:t>
      </w:r>
      <w:r w:rsidRPr="00934443">
        <w:rPr>
          <w:rFonts w:ascii="Times New Roman" w:eastAsia="Times New Roman" w:hAnsi="Times New Roman" w:cs="Times New Roman"/>
          <w:sz w:val="28"/>
          <w:szCs w:val="28"/>
          <w:lang w:eastAsia="ru-RU"/>
        </w:rPr>
        <w:t>667 присвоєнь радіочастот - для 4G/LTE-2600.</w:t>
      </w:r>
    </w:p>
    <w:p w14:paraId="35ADB811" w14:textId="59D72D0F" w:rsidR="00934443" w:rsidRDefault="00934443" w:rsidP="00934443">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4443">
        <w:rPr>
          <w:rFonts w:ascii="Times New Roman" w:eastAsia="Calibri" w:hAnsi="Times New Roman" w:cs="Times New Roman"/>
          <w:sz w:val="28"/>
          <w:szCs w:val="28"/>
        </w:rPr>
        <w:t>Упродовж 2023 року фахівцями УДЦР опрацьовано та підготовлено відповіді на понад 1 300 запитів і звернень від юридичних та фізичних осіб, що стосуються користування радіочастотним спектром. До того ж, фахівці УДЦР у 2023 році здійснили 10 612 заходів щодо анулювання присвоєнь радіочастот та припинення дії експлуатаційних документів.</w:t>
      </w:r>
    </w:p>
    <w:p w14:paraId="2EE886E5" w14:textId="77777777" w:rsidR="008016CC" w:rsidRDefault="008016CC" w:rsidP="00934443">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38E9291" w14:textId="77777777" w:rsidR="008B0801" w:rsidRDefault="008B0801" w:rsidP="008B0801">
      <w:pPr>
        <w:pStyle w:val="a3"/>
        <w:numPr>
          <w:ilvl w:val="0"/>
          <w:numId w:val="21"/>
        </w:numPr>
        <w:autoSpaceDE w:val="0"/>
        <w:autoSpaceDN w:val="0"/>
        <w:adjustRightInd w:val="0"/>
        <w:spacing w:after="0" w:line="240" w:lineRule="auto"/>
        <w:jc w:val="center"/>
        <w:rPr>
          <w:rFonts w:ascii="Times New Roman" w:eastAsia="Calibri" w:hAnsi="Times New Roman" w:cs="Times New Roman"/>
          <w:b/>
          <w:color w:val="000000"/>
          <w:sz w:val="28"/>
          <w:szCs w:val="28"/>
        </w:rPr>
      </w:pPr>
      <w:r w:rsidRPr="0093404A">
        <w:rPr>
          <w:rFonts w:ascii="Times New Roman" w:eastAsia="Calibri" w:hAnsi="Times New Roman" w:cs="Times New Roman"/>
          <w:b/>
          <w:color w:val="000000"/>
          <w:sz w:val="28"/>
          <w:szCs w:val="28"/>
        </w:rPr>
        <w:t>РАДІОЧАСТОТНИЙ МОНІТОРИНГ</w:t>
      </w:r>
    </w:p>
    <w:p w14:paraId="6F99A781" w14:textId="77777777" w:rsidR="008B0801" w:rsidRPr="0093404A" w:rsidRDefault="008B0801" w:rsidP="008B0801">
      <w:pPr>
        <w:pStyle w:val="a3"/>
        <w:autoSpaceDE w:val="0"/>
        <w:autoSpaceDN w:val="0"/>
        <w:adjustRightInd w:val="0"/>
        <w:spacing w:after="0" w:line="240" w:lineRule="auto"/>
        <w:ind w:left="1145"/>
        <w:rPr>
          <w:rFonts w:ascii="Times New Roman" w:eastAsia="Calibri" w:hAnsi="Times New Roman" w:cs="Times New Roman"/>
          <w:b/>
          <w:color w:val="000000"/>
          <w:sz w:val="28"/>
          <w:szCs w:val="28"/>
        </w:rPr>
      </w:pPr>
    </w:p>
    <w:p w14:paraId="74BBF01A" w14:textId="77777777" w:rsidR="008B0801" w:rsidRPr="002F4EE9" w:rsidRDefault="008B0801" w:rsidP="008B08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FB6">
        <w:rPr>
          <w:rFonts w:ascii="Times New Roman" w:eastAsia="Times New Roman" w:hAnsi="Times New Roman" w:cs="Times New Roman"/>
          <w:sz w:val="28"/>
          <w:szCs w:val="28"/>
          <w:lang w:eastAsia="ru-RU"/>
        </w:rPr>
        <w:t xml:space="preserve">Для проведення радіочастотного моніторингу користування радіочастотним спектром, як одного з важливих завдань діяльності УДЦР, підприємством були вжиті необхідні заходи щодо підвищення його ефективності та вдосконалення відповідно до вимог сьогодення. </w:t>
      </w:r>
    </w:p>
    <w:p w14:paraId="68F7198B" w14:textId="77777777" w:rsidR="008B0801" w:rsidRPr="008E4FB6" w:rsidRDefault="008B0801" w:rsidP="008B08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цією метою в</w:t>
      </w:r>
      <w:r w:rsidRPr="00181091">
        <w:rPr>
          <w:rFonts w:ascii="Times New Roman" w:eastAsia="Times New Roman" w:hAnsi="Times New Roman" w:cs="Times New Roman"/>
          <w:sz w:val="28"/>
          <w:szCs w:val="28"/>
          <w:lang w:eastAsia="ru-RU"/>
        </w:rPr>
        <w:t xml:space="preserve"> УДЦР продовжується впровадження модернізованого підходу до радіочастотного моніторингу за рахунок розширення функціональних можливостей сенсорної мережі та мобільних стан</w:t>
      </w:r>
      <w:r>
        <w:rPr>
          <w:rFonts w:ascii="Times New Roman" w:eastAsia="Times New Roman" w:hAnsi="Times New Roman" w:cs="Times New Roman"/>
          <w:sz w:val="28"/>
          <w:szCs w:val="28"/>
          <w:lang w:eastAsia="ru-RU"/>
        </w:rPr>
        <w:t>цій радіочастотного моніторингу, яка</w:t>
      </w:r>
      <w:r w:rsidRPr="002F4EE9">
        <w:rPr>
          <w:rFonts w:ascii="Times New Roman" w:eastAsia="Calibri" w:hAnsi="Times New Roman" w:cs="Times New Roman"/>
          <w:sz w:val="28"/>
          <w:szCs w:val="28"/>
        </w:rPr>
        <w:t xml:space="preserve"> дозволяє контролювати готовність смуг радіочастот для впровадження перспективних </w:t>
      </w:r>
      <w:proofErr w:type="spellStart"/>
      <w:r w:rsidRPr="002F4EE9">
        <w:rPr>
          <w:rFonts w:ascii="Times New Roman" w:eastAsia="Calibri" w:hAnsi="Times New Roman" w:cs="Times New Roman"/>
          <w:sz w:val="28"/>
          <w:szCs w:val="28"/>
        </w:rPr>
        <w:t>радіотехнологій</w:t>
      </w:r>
      <w:proofErr w:type="spellEnd"/>
      <w:r w:rsidRPr="002F4EE9">
        <w:rPr>
          <w:rFonts w:ascii="Times New Roman" w:eastAsia="Calibri" w:hAnsi="Times New Roman" w:cs="Times New Roman"/>
          <w:sz w:val="28"/>
          <w:szCs w:val="28"/>
        </w:rPr>
        <w:t>, а також виконання визначених господарськими договорами зобов’язань УДЦР перед операторами</w:t>
      </w:r>
      <w:r>
        <w:rPr>
          <w:rFonts w:ascii="Times New Roman" w:eastAsia="Calibri" w:hAnsi="Times New Roman" w:cs="Times New Roman"/>
          <w:sz w:val="28"/>
          <w:szCs w:val="28"/>
        </w:rPr>
        <w:t xml:space="preserve"> мереж</w:t>
      </w:r>
      <w:r w:rsidRPr="002F4EE9">
        <w:rPr>
          <w:rFonts w:ascii="Times New Roman" w:eastAsia="Calibri" w:hAnsi="Times New Roman" w:cs="Times New Roman"/>
          <w:sz w:val="28"/>
          <w:szCs w:val="28"/>
        </w:rPr>
        <w:t xml:space="preserve">.  </w:t>
      </w:r>
    </w:p>
    <w:p w14:paraId="6A9BCC53" w14:textId="77777777" w:rsidR="008B0801" w:rsidRPr="00176AA8" w:rsidRDefault="008B0801" w:rsidP="008B0801">
      <w:pPr>
        <w:widowControl w:val="0"/>
        <w:spacing w:after="0" w:line="240" w:lineRule="auto"/>
        <w:ind w:firstLine="708"/>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xml:space="preserve">Розвиток сенсорної мережі збору даних параметрів випромінювання РО продовжується. </w:t>
      </w:r>
      <w:r w:rsidRPr="00176AA8">
        <w:rPr>
          <w:rFonts w:ascii="Times New Roman" w:eastAsia="Calibri" w:hAnsi="Times New Roman" w:cs="Times New Roman"/>
          <w:sz w:val="28"/>
          <w:szCs w:val="28"/>
        </w:rPr>
        <w:t>Додатково до побудованих сенсорних комплексів у 2023 році розгорнуто сегменти сенсорної мережі в містах Дніпро та Одеса, які з 27.11.2023 знаходяться в дослідній експлуатації.</w:t>
      </w:r>
    </w:p>
    <w:p w14:paraId="75FA7C64" w14:textId="77777777" w:rsidR="008B0801" w:rsidRPr="002F4EE9" w:rsidRDefault="008B0801" w:rsidP="008B0801">
      <w:pPr>
        <w:widowControl w:val="0"/>
        <w:spacing w:after="0" w:line="240" w:lineRule="auto"/>
        <w:ind w:firstLine="708"/>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xml:space="preserve">З метою удосконалення програмно-апаратних засобів сенсорної мережі </w:t>
      </w:r>
      <w:r w:rsidRPr="002F4EE9">
        <w:rPr>
          <w:rFonts w:ascii="Times New Roman" w:eastAsia="Calibri" w:hAnsi="Times New Roman" w:cs="Times New Roman"/>
          <w:sz w:val="28"/>
          <w:szCs w:val="28"/>
        </w:rPr>
        <w:lastRenderedPageBreak/>
        <w:t>та для  зменшення впливу людського фактору на обробку даних, зібраних сенсорними комплексами, розроблено механізми автоматизованого виявлення змін в електромагнітній обстановці.</w:t>
      </w:r>
    </w:p>
    <w:p w14:paraId="25830C47" w14:textId="77777777" w:rsidR="008B0801" w:rsidRPr="00176AA8" w:rsidRDefault="008B0801" w:rsidP="008B0801">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176AA8">
        <w:rPr>
          <w:rFonts w:ascii="Times New Roman" w:eastAsia="Calibri" w:hAnsi="Times New Roman" w:cs="Times New Roman"/>
          <w:sz w:val="28"/>
          <w:szCs w:val="28"/>
        </w:rPr>
        <w:t>Окрім того завершено модернізацію 59 МСРК типу РМ-1300-Р4 шляхом встановлення та інтеграції сканера для розширення функціональних можливостей радіочастотного моніторингу РО мобільного зв’язку. Загалом станом на 31.12.2023 в УДЦР наявні 77 МСРК нового покоління.</w:t>
      </w:r>
    </w:p>
    <w:p w14:paraId="2F7AD4B0" w14:textId="77777777" w:rsidR="008B0801" w:rsidRPr="002F4EE9" w:rsidRDefault="008B0801" w:rsidP="008B0801">
      <w:pPr>
        <w:widowControl w:val="0"/>
        <w:spacing w:after="0" w:line="240" w:lineRule="auto"/>
        <w:ind w:firstLine="709"/>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xml:space="preserve">Станом на 31.12.2023 в АІСУРС УДЦР наявні близько </w:t>
      </w:r>
      <w:r w:rsidRPr="002F4EE9">
        <w:rPr>
          <w:rFonts w:ascii="Times New Roman" w:eastAsia="Calibri" w:hAnsi="Times New Roman" w:cs="Times New Roman"/>
          <w:sz w:val="28"/>
          <w:szCs w:val="28"/>
          <w:lang w:val="ru-RU"/>
        </w:rPr>
        <w:t>20</w:t>
      </w:r>
      <w:r w:rsidRPr="002F4EE9">
        <w:rPr>
          <w:rFonts w:ascii="Times New Roman" w:eastAsia="Calibri" w:hAnsi="Times New Roman" w:cs="Times New Roman"/>
          <w:sz w:val="28"/>
          <w:szCs w:val="28"/>
        </w:rPr>
        <w:t xml:space="preserve">0 тисяч присвоєнь радіочастот, що підлягали радіочастотному моніторингу. Найбільший приріст у звітному році відбувся за рахунок розвитку мереж мобільного зв’язку (зростання кількості присвоєнь радіочастот на 17 %). </w:t>
      </w:r>
    </w:p>
    <w:p w14:paraId="163E3610" w14:textId="77777777" w:rsidR="008B0801" w:rsidRPr="002F4EE9" w:rsidRDefault="008B0801" w:rsidP="008B0801">
      <w:pPr>
        <w:widowControl w:val="0"/>
        <w:spacing w:after="120" w:line="240" w:lineRule="auto"/>
        <w:ind w:firstLine="709"/>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xml:space="preserve">Під час здійснення </w:t>
      </w:r>
      <w:r>
        <w:rPr>
          <w:rFonts w:ascii="Times New Roman" w:eastAsia="Calibri" w:hAnsi="Times New Roman" w:cs="Times New Roman"/>
          <w:sz w:val="28"/>
          <w:szCs w:val="28"/>
        </w:rPr>
        <w:t>радіочастотного моніторингу</w:t>
      </w:r>
      <w:r w:rsidRPr="002F4EE9">
        <w:rPr>
          <w:rFonts w:ascii="Times New Roman" w:eastAsia="Calibri" w:hAnsi="Times New Roman" w:cs="Times New Roman"/>
          <w:sz w:val="28"/>
          <w:szCs w:val="28"/>
        </w:rPr>
        <w:t xml:space="preserve"> у 2023 році проведено близько 3 млн. визначень параметрів електромагнітних </w:t>
      </w:r>
      <w:proofErr w:type="spellStart"/>
      <w:r w:rsidRPr="002F4EE9">
        <w:rPr>
          <w:rFonts w:ascii="Times New Roman" w:eastAsia="Calibri" w:hAnsi="Times New Roman" w:cs="Times New Roman"/>
          <w:sz w:val="28"/>
          <w:szCs w:val="28"/>
        </w:rPr>
        <w:t>випромінюв</w:t>
      </w:r>
      <w:r>
        <w:rPr>
          <w:rFonts w:ascii="Times New Roman" w:eastAsia="Calibri" w:hAnsi="Times New Roman" w:cs="Times New Roman"/>
          <w:sz w:val="28"/>
          <w:szCs w:val="28"/>
        </w:rPr>
        <w:t>ань</w:t>
      </w:r>
      <w:proofErr w:type="spellEnd"/>
      <w:r>
        <w:rPr>
          <w:rFonts w:ascii="Times New Roman" w:eastAsia="Calibri" w:hAnsi="Times New Roman" w:cs="Times New Roman"/>
          <w:sz w:val="28"/>
          <w:szCs w:val="28"/>
        </w:rPr>
        <w:t xml:space="preserve"> РО, що наведено на рис 1</w:t>
      </w:r>
      <w:r w:rsidRPr="002F4EE9">
        <w:rPr>
          <w:rFonts w:ascii="Times New Roman" w:eastAsia="Calibri" w:hAnsi="Times New Roman" w:cs="Times New Roman"/>
          <w:sz w:val="28"/>
          <w:szCs w:val="28"/>
        </w:rPr>
        <w:t xml:space="preserve">. </w:t>
      </w:r>
    </w:p>
    <w:p w14:paraId="6BACBA48" w14:textId="77777777" w:rsidR="008B0801" w:rsidRPr="002F4EE9" w:rsidRDefault="008B0801" w:rsidP="008B0801">
      <w:pPr>
        <w:widowControl w:val="0"/>
        <w:spacing w:after="0" w:line="240" w:lineRule="auto"/>
        <w:jc w:val="both"/>
        <w:rPr>
          <w:rFonts w:ascii="Times New Roman" w:eastAsia="Calibri" w:hAnsi="Times New Roman" w:cs="Times New Roman"/>
          <w:sz w:val="28"/>
          <w:szCs w:val="28"/>
        </w:rPr>
      </w:pPr>
      <w:r w:rsidRPr="002F4EE9">
        <w:rPr>
          <w:rFonts w:ascii="Calibri" w:eastAsia="Calibri" w:hAnsi="Calibri" w:cs="Times New Roman"/>
          <w:noProof/>
          <w:lang w:eastAsia="uk-UA"/>
        </w:rPr>
        <w:drawing>
          <wp:inline distT="0" distB="0" distL="0" distR="0" wp14:anchorId="29083251" wp14:editId="3A7F08B2">
            <wp:extent cx="6772275" cy="3457575"/>
            <wp:effectExtent l="0" t="0" r="0" b="0"/>
            <wp:docPr id="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735E61" w14:textId="77777777" w:rsidR="008B0801" w:rsidRPr="00176AA8" w:rsidRDefault="008B0801" w:rsidP="008B0801">
      <w:pPr>
        <w:pStyle w:val="af"/>
        <w:spacing w:before="0" w:beforeAutospacing="0" w:after="0" w:afterAutospacing="0"/>
        <w:jc w:val="center"/>
      </w:pPr>
      <w:r w:rsidRPr="00176AA8">
        <w:rPr>
          <w:rFonts w:eastAsia="Arial Cyr"/>
          <w:i/>
          <w:iCs/>
          <w:color w:val="000000"/>
          <w:kern w:val="24"/>
        </w:rPr>
        <w:t xml:space="preserve">Рис 1. Динаміка кількості проведених визначень параметрів електромагнітних </w:t>
      </w:r>
      <w:proofErr w:type="spellStart"/>
      <w:r w:rsidRPr="00176AA8">
        <w:rPr>
          <w:rFonts w:eastAsia="Arial Cyr"/>
          <w:i/>
          <w:iCs/>
          <w:color w:val="000000"/>
          <w:kern w:val="24"/>
        </w:rPr>
        <w:t>випромінювань</w:t>
      </w:r>
      <w:proofErr w:type="spellEnd"/>
      <w:r w:rsidRPr="00176AA8">
        <w:rPr>
          <w:rFonts w:eastAsia="Arial Cyr"/>
          <w:i/>
          <w:iCs/>
          <w:color w:val="000000"/>
          <w:kern w:val="24"/>
        </w:rPr>
        <w:t xml:space="preserve"> РО у 2021-2023 роках </w:t>
      </w:r>
    </w:p>
    <w:p w14:paraId="50F8A3C0" w14:textId="77777777" w:rsidR="008B0801" w:rsidRPr="00176AA8" w:rsidRDefault="008B0801" w:rsidP="008B0801">
      <w:pPr>
        <w:pStyle w:val="a3"/>
        <w:autoSpaceDE w:val="0"/>
        <w:autoSpaceDN w:val="0"/>
        <w:adjustRightInd w:val="0"/>
        <w:spacing w:after="0" w:line="240" w:lineRule="auto"/>
        <w:ind w:left="1145"/>
        <w:jc w:val="center"/>
        <w:rPr>
          <w:rFonts w:ascii="Times New Roman" w:eastAsia="Calibri" w:hAnsi="Times New Roman" w:cs="Times New Roman"/>
          <w:b/>
          <w:sz w:val="24"/>
          <w:szCs w:val="24"/>
        </w:rPr>
      </w:pPr>
    </w:p>
    <w:p w14:paraId="6DAEE7E5" w14:textId="77777777" w:rsidR="008B0801" w:rsidRDefault="008B0801" w:rsidP="008B0801">
      <w:pPr>
        <w:autoSpaceDE w:val="0"/>
        <w:autoSpaceDN w:val="0"/>
        <w:adjustRightInd w:val="0"/>
        <w:spacing w:after="0" w:line="240" w:lineRule="auto"/>
        <w:jc w:val="center"/>
        <w:rPr>
          <w:rFonts w:ascii="Times New Roman" w:eastAsia="Calibri" w:hAnsi="Times New Roman" w:cs="Times New Roman"/>
          <w:b/>
          <w:sz w:val="28"/>
          <w:szCs w:val="28"/>
        </w:rPr>
      </w:pPr>
      <w:r w:rsidRPr="003C3EE4">
        <w:rPr>
          <w:rFonts w:ascii="Times New Roman" w:eastAsia="Calibri" w:hAnsi="Times New Roman" w:cs="Times New Roman"/>
          <w:b/>
          <w:sz w:val="28"/>
          <w:szCs w:val="28"/>
        </w:rPr>
        <w:t>Виявлення порушень у сфері користування радіочастотним спектром</w:t>
      </w:r>
    </w:p>
    <w:p w14:paraId="6A0332A7" w14:textId="77777777" w:rsidR="008B0801" w:rsidRPr="003C3EE4" w:rsidRDefault="008B0801" w:rsidP="008B0801">
      <w:pPr>
        <w:autoSpaceDE w:val="0"/>
        <w:autoSpaceDN w:val="0"/>
        <w:adjustRightInd w:val="0"/>
        <w:spacing w:after="0" w:line="240" w:lineRule="auto"/>
        <w:rPr>
          <w:rFonts w:ascii="Times New Roman" w:eastAsia="Calibri" w:hAnsi="Times New Roman" w:cs="Times New Roman"/>
          <w:b/>
          <w:sz w:val="28"/>
          <w:szCs w:val="28"/>
        </w:rPr>
      </w:pPr>
    </w:p>
    <w:p w14:paraId="17BB1141" w14:textId="77777777" w:rsidR="008B0801" w:rsidRPr="00D77706" w:rsidRDefault="008B0801" w:rsidP="008B0801">
      <w:pPr>
        <w:autoSpaceDE w:val="0"/>
        <w:autoSpaceDN w:val="0"/>
        <w:adjustRightInd w:val="0"/>
        <w:spacing w:after="0" w:line="240" w:lineRule="auto"/>
        <w:ind w:firstLine="709"/>
        <w:jc w:val="both"/>
        <w:rPr>
          <w:rFonts w:ascii="Times New Roman" w:eastAsia="Times New Roman" w:hAnsi="Times New Roman" w:cs="Times New Roman"/>
          <w:sz w:val="40"/>
          <w:szCs w:val="40"/>
          <w:lang w:eastAsia="ru-RU"/>
        </w:rPr>
      </w:pPr>
      <w:r w:rsidRPr="00D77706">
        <w:rPr>
          <w:rFonts w:ascii="Times New Roman" w:eastAsia="Times New Roman" w:hAnsi="Times New Roman" w:cs="Times New Roman"/>
          <w:sz w:val="28"/>
          <w:szCs w:val="28"/>
          <w:lang w:eastAsia="ru-RU"/>
        </w:rPr>
        <w:t xml:space="preserve">Значна робота була спрямована на виявлення НДР та виявлення джерел </w:t>
      </w:r>
      <w:proofErr w:type="spellStart"/>
      <w:r w:rsidRPr="00D77706">
        <w:rPr>
          <w:rFonts w:ascii="Times New Roman" w:eastAsia="Times New Roman" w:hAnsi="Times New Roman" w:cs="Times New Roman"/>
          <w:sz w:val="28"/>
          <w:szCs w:val="28"/>
          <w:lang w:eastAsia="ru-RU"/>
        </w:rPr>
        <w:t>радіозавад</w:t>
      </w:r>
      <w:proofErr w:type="spellEnd"/>
      <w:r w:rsidRPr="00D77706">
        <w:rPr>
          <w:rFonts w:ascii="Times New Roman" w:eastAsia="Times New Roman" w:hAnsi="Times New Roman" w:cs="Times New Roman"/>
          <w:sz w:val="28"/>
          <w:szCs w:val="28"/>
          <w:lang w:eastAsia="ru-RU"/>
        </w:rPr>
        <w:t>.</w:t>
      </w:r>
    </w:p>
    <w:p w14:paraId="7E91A341" w14:textId="77777777" w:rsidR="008B0801" w:rsidRPr="002F4EE9" w:rsidRDefault="008B0801" w:rsidP="008B0801">
      <w:pPr>
        <w:widowControl w:val="0"/>
        <w:spacing w:after="0" w:line="240" w:lineRule="auto"/>
        <w:ind w:firstLine="709"/>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Станом на 01.01.2023 року на обліку УДЦР перебувало 5</w:t>
      </w:r>
      <w:r>
        <w:rPr>
          <w:rFonts w:ascii="Times New Roman" w:eastAsia="Calibri" w:hAnsi="Times New Roman" w:cs="Times New Roman"/>
          <w:sz w:val="28"/>
          <w:szCs w:val="28"/>
        </w:rPr>
        <w:t xml:space="preserve"> </w:t>
      </w:r>
      <w:r w:rsidRPr="002F4EE9">
        <w:rPr>
          <w:rFonts w:ascii="Times New Roman" w:eastAsia="Calibri" w:hAnsi="Times New Roman" w:cs="Times New Roman"/>
          <w:sz w:val="28"/>
          <w:szCs w:val="28"/>
        </w:rPr>
        <w:t>070 порушень у сфері користування</w:t>
      </w:r>
      <w:r>
        <w:rPr>
          <w:rFonts w:ascii="Times New Roman" w:eastAsia="Calibri" w:hAnsi="Times New Roman" w:cs="Times New Roman"/>
          <w:sz w:val="28"/>
          <w:szCs w:val="28"/>
        </w:rPr>
        <w:t xml:space="preserve"> радіочастотним спектром</w:t>
      </w:r>
      <w:r w:rsidRPr="002F4EE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(далі – </w:t>
      </w:r>
      <w:r w:rsidRPr="002F4EE9">
        <w:rPr>
          <w:rFonts w:ascii="Times New Roman" w:eastAsia="Calibri" w:hAnsi="Times New Roman" w:cs="Times New Roman"/>
          <w:sz w:val="28"/>
          <w:szCs w:val="28"/>
        </w:rPr>
        <w:t>РЧС</w:t>
      </w:r>
      <w:r>
        <w:rPr>
          <w:rFonts w:ascii="Times New Roman" w:eastAsia="Calibri" w:hAnsi="Times New Roman" w:cs="Times New Roman"/>
          <w:sz w:val="28"/>
          <w:szCs w:val="28"/>
        </w:rPr>
        <w:t>)</w:t>
      </w:r>
      <w:r w:rsidRPr="002F4EE9">
        <w:rPr>
          <w:rFonts w:ascii="Times New Roman" w:eastAsia="Calibri" w:hAnsi="Times New Roman" w:cs="Times New Roman"/>
          <w:sz w:val="28"/>
          <w:szCs w:val="28"/>
        </w:rPr>
        <w:t xml:space="preserve">. </w:t>
      </w:r>
    </w:p>
    <w:p w14:paraId="3431011B" w14:textId="77777777" w:rsidR="008B0801" w:rsidRPr="002F4EE9" w:rsidRDefault="008B0801" w:rsidP="008B0801">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 </w:t>
      </w:r>
      <w:r w:rsidRPr="002F4EE9">
        <w:rPr>
          <w:rFonts w:ascii="Times New Roman" w:eastAsia="Calibri" w:hAnsi="Times New Roman" w:cs="Times New Roman"/>
          <w:sz w:val="28"/>
          <w:szCs w:val="28"/>
        </w:rPr>
        <w:t>2023 р</w:t>
      </w:r>
      <w:r>
        <w:rPr>
          <w:rFonts w:ascii="Times New Roman" w:eastAsia="Calibri" w:hAnsi="Times New Roman" w:cs="Times New Roman"/>
          <w:sz w:val="28"/>
          <w:szCs w:val="28"/>
        </w:rPr>
        <w:t>і</w:t>
      </w:r>
      <w:r w:rsidRPr="002F4EE9">
        <w:rPr>
          <w:rFonts w:ascii="Times New Roman" w:eastAsia="Calibri" w:hAnsi="Times New Roman" w:cs="Times New Roman"/>
          <w:sz w:val="28"/>
          <w:szCs w:val="28"/>
        </w:rPr>
        <w:t xml:space="preserve">к </w:t>
      </w:r>
      <w:r>
        <w:rPr>
          <w:rFonts w:ascii="Times New Roman" w:eastAsia="Calibri" w:hAnsi="Times New Roman" w:cs="Times New Roman"/>
          <w:sz w:val="28"/>
          <w:szCs w:val="28"/>
        </w:rPr>
        <w:t>(</w:t>
      </w:r>
      <w:r w:rsidRPr="002F4EE9">
        <w:rPr>
          <w:rFonts w:ascii="Times New Roman" w:eastAsia="Calibri" w:hAnsi="Times New Roman" w:cs="Times New Roman"/>
          <w:sz w:val="28"/>
          <w:szCs w:val="28"/>
        </w:rPr>
        <w:t>станом на 31.12.2023</w:t>
      </w:r>
      <w:r>
        <w:rPr>
          <w:rFonts w:ascii="Times New Roman" w:eastAsia="Calibri" w:hAnsi="Times New Roman" w:cs="Times New Roman"/>
          <w:sz w:val="28"/>
          <w:szCs w:val="28"/>
        </w:rPr>
        <w:t xml:space="preserve">) </w:t>
      </w:r>
      <w:r w:rsidRPr="002F4EE9">
        <w:rPr>
          <w:rFonts w:ascii="Times New Roman" w:eastAsia="Calibri" w:hAnsi="Times New Roman" w:cs="Times New Roman"/>
          <w:sz w:val="28"/>
          <w:szCs w:val="28"/>
        </w:rPr>
        <w:t>зафіксовано 4</w:t>
      </w:r>
      <w:r>
        <w:rPr>
          <w:rFonts w:ascii="Times New Roman" w:eastAsia="Calibri" w:hAnsi="Times New Roman" w:cs="Times New Roman"/>
          <w:sz w:val="28"/>
          <w:szCs w:val="28"/>
        </w:rPr>
        <w:t xml:space="preserve"> </w:t>
      </w:r>
      <w:r w:rsidRPr="002F4EE9">
        <w:rPr>
          <w:rFonts w:ascii="Times New Roman" w:eastAsia="Calibri" w:hAnsi="Times New Roman" w:cs="Times New Roman"/>
          <w:sz w:val="28"/>
          <w:szCs w:val="28"/>
        </w:rPr>
        <w:t>786 порушень, а саме:</w:t>
      </w:r>
    </w:p>
    <w:p w14:paraId="57043276" w14:textId="77777777" w:rsidR="008B0801" w:rsidRPr="002F4EE9" w:rsidRDefault="008B0801" w:rsidP="008B0801">
      <w:pPr>
        <w:widowControl w:val="0"/>
        <w:numPr>
          <w:ilvl w:val="0"/>
          <w:numId w:val="1"/>
        </w:numPr>
        <w:tabs>
          <w:tab w:val="left" w:pos="426"/>
        </w:tabs>
        <w:spacing w:after="0" w:line="240" w:lineRule="auto"/>
        <w:ind w:left="709"/>
        <w:contextualSpacing/>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використання РО без присвоєння радіочастоти – 3</w:t>
      </w:r>
      <w:r>
        <w:rPr>
          <w:rFonts w:ascii="Times New Roman" w:eastAsia="Calibri" w:hAnsi="Times New Roman" w:cs="Times New Roman"/>
          <w:sz w:val="28"/>
          <w:szCs w:val="28"/>
        </w:rPr>
        <w:t> </w:t>
      </w:r>
      <w:r w:rsidRPr="002F4EE9">
        <w:rPr>
          <w:rFonts w:ascii="Times New Roman" w:eastAsia="Calibri" w:hAnsi="Times New Roman" w:cs="Times New Roman"/>
          <w:sz w:val="28"/>
          <w:szCs w:val="28"/>
        </w:rPr>
        <w:t>527</w:t>
      </w:r>
      <w:r>
        <w:rPr>
          <w:rFonts w:ascii="Times New Roman" w:eastAsia="Calibri" w:hAnsi="Times New Roman" w:cs="Times New Roman"/>
          <w:sz w:val="28"/>
          <w:szCs w:val="28"/>
        </w:rPr>
        <w:t>,</w:t>
      </w:r>
      <w:r w:rsidRPr="004B0C96">
        <w:rPr>
          <w:rFonts w:ascii="Times New Roman" w:eastAsia="Calibri" w:hAnsi="Times New Roman" w:cs="Times New Roman"/>
          <w:sz w:val="28"/>
          <w:szCs w:val="28"/>
        </w:rPr>
        <w:t xml:space="preserve"> </w:t>
      </w:r>
      <w:r>
        <w:rPr>
          <w:rFonts w:ascii="Times New Roman" w:eastAsia="Calibri" w:hAnsi="Times New Roman" w:cs="Times New Roman"/>
          <w:sz w:val="28"/>
          <w:szCs w:val="28"/>
        </w:rPr>
        <w:t>що відображено на рис. 2</w:t>
      </w:r>
      <w:r w:rsidRPr="002F4EE9">
        <w:rPr>
          <w:rFonts w:ascii="Times New Roman" w:eastAsia="Calibri" w:hAnsi="Times New Roman" w:cs="Times New Roman"/>
          <w:sz w:val="28"/>
          <w:szCs w:val="28"/>
        </w:rPr>
        <w:t>;</w:t>
      </w:r>
    </w:p>
    <w:p w14:paraId="5710C7E9" w14:textId="77777777" w:rsidR="008B0801" w:rsidRPr="002F4EE9" w:rsidRDefault="008B0801" w:rsidP="008B0801">
      <w:pPr>
        <w:widowControl w:val="0"/>
        <w:numPr>
          <w:ilvl w:val="0"/>
          <w:numId w:val="1"/>
        </w:numPr>
        <w:tabs>
          <w:tab w:val="left" w:pos="426"/>
        </w:tabs>
        <w:spacing w:after="0" w:line="240" w:lineRule="auto"/>
        <w:ind w:left="709"/>
        <w:contextualSpacing/>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використання РО з порушенням параметрів експлуатації – 1</w:t>
      </w:r>
      <w:r>
        <w:rPr>
          <w:rFonts w:ascii="Times New Roman" w:eastAsia="Calibri" w:hAnsi="Times New Roman" w:cs="Times New Roman"/>
          <w:sz w:val="28"/>
          <w:szCs w:val="28"/>
        </w:rPr>
        <w:t xml:space="preserve"> </w:t>
      </w:r>
      <w:r w:rsidRPr="002F4EE9">
        <w:rPr>
          <w:rFonts w:ascii="Times New Roman" w:eastAsia="Calibri" w:hAnsi="Times New Roman" w:cs="Times New Roman"/>
          <w:sz w:val="28"/>
          <w:szCs w:val="28"/>
        </w:rPr>
        <w:t>259.</w:t>
      </w:r>
    </w:p>
    <w:p w14:paraId="39D216D4" w14:textId="77777777" w:rsidR="008B0801" w:rsidRPr="002F4EE9" w:rsidRDefault="008B0801" w:rsidP="008B0801">
      <w:pPr>
        <w:widowControl w:val="0"/>
        <w:spacing w:after="0" w:line="240" w:lineRule="auto"/>
        <w:jc w:val="both"/>
        <w:rPr>
          <w:rFonts w:ascii="Times New Roman" w:eastAsia="Calibri" w:hAnsi="Times New Roman" w:cs="Times New Roman"/>
          <w:sz w:val="28"/>
          <w:szCs w:val="28"/>
        </w:rPr>
      </w:pPr>
      <w:r w:rsidRPr="002F4EE9">
        <w:rPr>
          <w:rFonts w:ascii="Calibri" w:eastAsia="Calibri" w:hAnsi="Calibri" w:cs="Times New Roman"/>
          <w:noProof/>
          <w:lang w:eastAsia="uk-UA"/>
        </w:rPr>
        <w:lastRenderedPageBreak/>
        <w:drawing>
          <wp:inline distT="0" distB="0" distL="0" distR="0" wp14:anchorId="367D6224" wp14:editId="66E0C007">
            <wp:extent cx="6391275" cy="5124450"/>
            <wp:effectExtent l="0" t="0" r="0" b="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C28D0B" w14:textId="77777777" w:rsidR="008B0801" w:rsidRPr="002F4EE9" w:rsidRDefault="008B0801" w:rsidP="008B0801">
      <w:pPr>
        <w:widowControl w:val="0"/>
        <w:spacing w:before="120" w:after="0" w:line="240" w:lineRule="auto"/>
        <w:ind w:firstLine="720"/>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Впродовж 2023 року було усунуто 6</w:t>
      </w:r>
      <w:r>
        <w:rPr>
          <w:rFonts w:ascii="Times New Roman" w:eastAsia="Calibri" w:hAnsi="Times New Roman" w:cs="Times New Roman"/>
          <w:sz w:val="28"/>
          <w:szCs w:val="28"/>
        </w:rPr>
        <w:t> </w:t>
      </w:r>
      <w:r w:rsidRPr="002F4EE9">
        <w:rPr>
          <w:rFonts w:ascii="Times New Roman" w:eastAsia="Calibri" w:hAnsi="Times New Roman" w:cs="Times New Roman"/>
          <w:sz w:val="28"/>
          <w:szCs w:val="28"/>
        </w:rPr>
        <w:t xml:space="preserve">137 порушень користування радіочастотним спектром, що складає 62% від загальної кількості порушень. </w:t>
      </w:r>
    </w:p>
    <w:p w14:paraId="01A9CA86" w14:textId="77777777" w:rsidR="008B0801" w:rsidRPr="002F4EE9" w:rsidRDefault="008B0801" w:rsidP="008B0801">
      <w:pPr>
        <w:widowControl w:val="0"/>
        <w:spacing w:after="0" w:line="240" w:lineRule="auto"/>
        <w:ind w:firstLine="720"/>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На кінець звітного року залишилися неусуненими 3</w:t>
      </w:r>
      <w:r>
        <w:rPr>
          <w:rFonts w:ascii="Times New Roman" w:eastAsia="Calibri" w:hAnsi="Times New Roman" w:cs="Times New Roman"/>
          <w:sz w:val="28"/>
          <w:szCs w:val="28"/>
          <w:lang w:val="ru-RU"/>
        </w:rPr>
        <w:t> </w:t>
      </w:r>
      <w:r w:rsidRPr="002F4EE9">
        <w:rPr>
          <w:rFonts w:ascii="Times New Roman" w:eastAsia="Calibri" w:hAnsi="Times New Roman" w:cs="Times New Roman"/>
          <w:sz w:val="28"/>
          <w:szCs w:val="28"/>
        </w:rPr>
        <w:t xml:space="preserve">719 порушень. </w:t>
      </w:r>
    </w:p>
    <w:p w14:paraId="69CB1CE4" w14:textId="77777777" w:rsidR="008B0801" w:rsidRPr="0023028F" w:rsidRDefault="008B0801" w:rsidP="008B0801">
      <w:pPr>
        <w:pStyle w:val="a3"/>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r w:rsidRPr="00D77706">
        <w:rPr>
          <w:rFonts w:ascii="Times New Roman" w:eastAsia="Times New Roman" w:hAnsi="Times New Roman" w:cs="Times New Roman"/>
          <w:sz w:val="28"/>
          <w:szCs w:val="28"/>
          <w:lang w:eastAsia="ru-RU"/>
        </w:rPr>
        <w:t>Значна кількість неусунених порушень пов’язана із воєнним станом, введеного Указом Про введення воєнного стану в Україні, та прийняттям 03.05.2022 року Закону України «Про внесення змін до Закону України «Про електронні комунікацій» щодо підвищення ефективності організації роботи постачальників мереж/послуг в умовах воєнного стану» №2240-IX, відповідно до якого постачальникам мереж/ послуг дозволяється використовувати радіообладнання та випромінювальні пристрої, у тому числі ввезені з-за кордону, без дотримання вимог, передбачених розділом X Закону про ЕК, за умови забезпечення ними електромагнітної сумісності.</w:t>
      </w:r>
    </w:p>
    <w:p w14:paraId="7900A6B4" w14:textId="13082E0A" w:rsidR="008B0801" w:rsidRDefault="008B0801" w:rsidP="00176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028F">
        <w:rPr>
          <w:rFonts w:ascii="Times New Roman" w:eastAsia="Times New Roman" w:hAnsi="Times New Roman" w:cs="Times New Roman"/>
          <w:sz w:val="28"/>
          <w:szCs w:val="28"/>
          <w:lang w:eastAsia="ru-RU"/>
        </w:rPr>
        <w:t xml:space="preserve">Протягом 2023 року УДЦР опрацьовано 325 заяв на виявлення джерел </w:t>
      </w:r>
      <w:proofErr w:type="spellStart"/>
      <w:r w:rsidRPr="0023028F">
        <w:rPr>
          <w:rFonts w:ascii="Times New Roman" w:eastAsia="Times New Roman" w:hAnsi="Times New Roman" w:cs="Times New Roman"/>
          <w:sz w:val="28"/>
          <w:szCs w:val="28"/>
          <w:lang w:eastAsia="ru-RU"/>
        </w:rPr>
        <w:t>радіозавад</w:t>
      </w:r>
      <w:proofErr w:type="spellEnd"/>
      <w:r w:rsidRPr="0023028F">
        <w:rPr>
          <w:rFonts w:ascii="Times New Roman" w:eastAsia="Times New Roman" w:hAnsi="Times New Roman" w:cs="Times New Roman"/>
          <w:sz w:val="28"/>
          <w:szCs w:val="28"/>
          <w:lang w:eastAsia="ru-RU"/>
        </w:rPr>
        <w:t xml:space="preserve">. Зменшення кількості заяв на виявлення джерел </w:t>
      </w:r>
      <w:proofErr w:type="spellStart"/>
      <w:r w:rsidRPr="0023028F">
        <w:rPr>
          <w:rFonts w:ascii="Times New Roman" w:eastAsia="Times New Roman" w:hAnsi="Times New Roman" w:cs="Times New Roman"/>
          <w:sz w:val="28"/>
          <w:szCs w:val="28"/>
          <w:lang w:eastAsia="ru-RU"/>
        </w:rPr>
        <w:t>радіозавад</w:t>
      </w:r>
      <w:proofErr w:type="spellEnd"/>
      <w:r w:rsidRPr="0023028F">
        <w:rPr>
          <w:rFonts w:ascii="Times New Roman" w:eastAsia="Times New Roman" w:hAnsi="Times New Roman" w:cs="Times New Roman"/>
          <w:sz w:val="28"/>
          <w:szCs w:val="28"/>
          <w:lang w:eastAsia="ru-RU"/>
        </w:rPr>
        <w:t xml:space="preserve"> пов’язане зі зміною законодавства у сфері електронних комунікацій та радіочастотного спектра. </w:t>
      </w:r>
    </w:p>
    <w:p w14:paraId="3BDADF5E" w14:textId="32D391AB" w:rsidR="00176AA8" w:rsidRDefault="00176AA8" w:rsidP="00176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9881559" w14:textId="2CC940CA" w:rsidR="00176AA8" w:rsidRDefault="00176AA8" w:rsidP="00176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FC7546F" w14:textId="77777777" w:rsidR="00176AA8" w:rsidRPr="00176AA8" w:rsidRDefault="00176AA8" w:rsidP="00176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02381CB" w14:textId="77777777" w:rsidR="00176AA8" w:rsidRPr="00BE5583" w:rsidRDefault="00176AA8" w:rsidP="00176AA8">
      <w:pPr>
        <w:pStyle w:val="a3"/>
        <w:widowControl w:val="0"/>
        <w:numPr>
          <w:ilvl w:val="0"/>
          <w:numId w:val="21"/>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5583">
        <w:rPr>
          <w:rFonts w:ascii="Times New Roman" w:eastAsia="Times New Roman" w:hAnsi="Times New Roman" w:cs="Times New Roman"/>
          <w:b/>
          <w:sz w:val="28"/>
          <w:szCs w:val="28"/>
          <w:lang w:eastAsia="ru-RU"/>
        </w:rPr>
        <w:lastRenderedPageBreak/>
        <w:t>ЗДІЙСНЕННЯ ВИМІРЮВАНЬ ПАРАМЕТРІВ ЕЛЕКТРОННИХ КОМУНІКАЦІЙНИХ (ЕК) МЕРЕЖ ТА МОНІТОРИНГУ ЯКОСТІ ЕЛЕКТРОННИХ КОМУНІКАЦІЙНИХ ПОСЛУГ</w:t>
      </w:r>
    </w:p>
    <w:p w14:paraId="1D373159" w14:textId="77777777" w:rsidR="00176AA8" w:rsidRPr="00BE5583" w:rsidRDefault="00176AA8" w:rsidP="00176AA8">
      <w:pPr>
        <w:pStyle w:val="a3"/>
        <w:widowControl w:val="0"/>
        <w:autoSpaceDE w:val="0"/>
        <w:autoSpaceDN w:val="0"/>
        <w:adjustRightInd w:val="0"/>
        <w:spacing w:after="0" w:line="240" w:lineRule="auto"/>
        <w:ind w:left="1145"/>
        <w:rPr>
          <w:rFonts w:ascii="Times New Roman" w:eastAsia="Times New Roman" w:hAnsi="Times New Roman" w:cs="Times New Roman"/>
          <w:b/>
          <w:sz w:val="28"/>
          <w:szCs w:val="28"/>
          <w:lang w:eastAsia="ru-RU"/>
        </w:rPr>
      </w:pPr>
    </w:p>
    <w:p w14:paraId="696CECAF" w14:textId="77777777" w:rsidR="00176AA8" w:rsidRPr="00D74F3C" w:rsidRDefault="00176AA8" w:rsidP="00176AA8">
      <w:pPr>
        <w:spacing w:after="0" w:line="240" w:lineRule="auto"/>
        <w:ind w:firstLine="567"/>
        <w:jc w:val="both"/>
        <w:rPr>
          <w:rFonts w:ascii="Times New Roman" w:eastAsia="Times New Roman" w:hAnsi="Times New Roman" w:cs="Times New Roman"/>
          <w:sz w:val="28"/>
          <w:szCs w:val="28"/>
          <w:lang w:eastAsia="ru-RU"/>
        </w:rPr>
      </w:pPr>
      <w:r w:rsidRPr="00D74F3C">
        <w:rPr>
          <w:rFonts w:ascii="Times New Roman" w:eastAsia="Times New Roman" w:hAnsi="Times New Roman" w:cs="Times New Roman"/>
          <w:sz w:val="28"/>
          <w:szCs w:val="28"/>
          <w:lang w:eastAsia="ru-RU"/>
        </w:rPr>
        <w:t>Ще одними з напрямків діяльності УДЦР є моніторинг якості електронних комунікаційних послуг на мережах мобільного зв’язку, вимірювання параметрів електронних комунікаційних мереж щодо порядку маршрутизації трафіку, випробування якості електронних комунікаційних послуг.</w:t>
      </w:r>
    </w:p>
    <w:p w14:paraId="12C0EF1C" w14:textId="77777777" w:rsidR="00176AA8" w:rsidRPr="00D74F3C" w:rsidRDefault="00176AA8" w:rsidP="00176AA8">
      <w:pPr>
        <w:spacing w:after="0" w:line="240" w:lineRule="auto"/>
        <w:ind w:firstLine="567"/>
        <w:jc w:val="both"/>
        <w:rPr>
          <w:rFonts w:ascii="Times New Roman" w:eastAsia="Times New Roman" w:hAnsi="Times New Roman" w:cs="Times New Roman"/>
          <w:sz w:val="28"/>
          <w:szCs w:val="28"/>
          <w:lang w:eastAsia="ru-RU"/>
        </w:rPr>
      </w:pPr>
      <w:r w:rsidRPr="00D74F3C">
        <w:rPr>
          <w:rFonts w:ascii="Times New Roman" w:eastAsia="Times New Roman" w:hAnsi="Times New Roman" w:cs="Times New Roman"/>
          <w:sz w:val="28"/>
          <w:szCs w:val="28"/>
          <w:lang w:eastAsia="ru-RU"/>
        </w:rPr>
        <w:t>Моніторинг якості ЕК послуг на мережах мобільного зв’язку здійснюється на замовлення НКЕК згідно з визначеним НКЕК Плановим завданням.</w:t>
      </w:r>
    </w:p>
    <w:p w14:paraId="0EA1D07A" w14:textId="77777777" w:rsidR="00176AA8" w:rsidRPr="00BB07DF" w:rsidRDefault="00176AA8" w:rsidP="00176AA8">
      <w:pPr>
        <w:spacing w:after="0" w:line="240" w:lineRule="auto"/>
        <w:ind w:firstLine="567"/>
        <w:jc w:val="both"/>
        <w:rPr>
          <w:rFonts w:ascii="Times New Roman" w:eastAsia="Times New Roman" w:hAnsi="Times New Roman" w:cs="Times New Roman"/>
          <w:sz w:val="28"/>
          <w:szCs w:val="28"/>
          <w:lang w:eastAsia="uk-UA"/>
        </w:rPr>
      </w:pPr>
      <w:r w:rsidRPr="00D74F3C">
        <w:rPr>
          <w:rFonts w:ascii="Times New Roman" w:eastAsia="+mn-ea" w:hAnsi="Times New Roman" w:cs="Times New Roman"/>
          <w:bCs/>
          <w:sz w:val="28"/>
          <w:szCs w:val="28"/>
          <w:lang w:eastAsia="uk-UA"/>
        </w:rPr>
        <w:t xml:space="preserve">Вимірювання параметрів ЕК мереж, випробування </w:t>
      </w:r>
      <w:r w:rsidRPr="00BB07DF">
        <w:rPr>
          <w:rFonts w:ascii="Times New Roman" w:eastAsia="+mn-ea" w:hAnsi="Times New Roman" w:cs="Times New Roman"/>
          <w:bCs/>
          <w:sz w:val="28"/>
          <w:szCs w:val="28"/>
          <w:lang w:eastAsia="uk-UA"/>
        </w:rPr>
        <w:t>якості ЕК послуг здійснюється:</w:t>
      </w:r>
    </w:p>
    <w:p w14:paraId="70C7A0D9" w14:textId="77777777" w:rsidR="00176AA8" w:rsidRPr="00BB07DF" w:rsidRDefault="00176AA8" w:rsidP="00176AA8">
      <w:pPr>
        <w:numPr>
          <w:ilvl w:val="0"/>
          <w:numId w:val="6"/>
        </w:numPr>
        <w:kinsoku w:val="0"/>
        <w:overflowPunct w:val="0"/>
        <w:spacing w:after="0" w:line="240" w:lineRule="auto"/>
        <w:jc w:val="both"/>
        <w:textAlignment w:val="baseline"/>
        <w:rPr>
          <w:rFonts w:ascii="Times New Roman" w:eastAsia="Times New Roman" w:hAnsi="Times New Roman" w:cs="Times New Roman"/>
          <w:sz w:val="28"/>
          <w:szCs w:val="28"/>
          <w:lang w:eastAsia="uk-UA"/>
        </w:rPr>
      </w:pPr>
      <w:r w:rsidRPr="00BB07DF">
        <w:rPr>
          <w:rFonts w:ascii="Times New Roman" w:eastAsia="+mn-ea" w:hAnsi="Times New Roman" w:cs="Times New Roman"/>
          <w:bCs/>
          <w:color w:val="000000"/>
          <w:sz w:val="28"/>
          <w:szCs w:val="28"/>
          <w:lang w:eastAsia="uk-UA"/>
        </w:rPr>
        <w:t>за договорами із зацікавленими постачальниками ЕК послуг;</w:t>
      </w:r>
    </w:p>
    <w:p w14:paraId="35729E71" w14:textId="77777777" w:rsidR="00176AA8" w:rsidRPr="00BB07DF" w:rsidRDefault="00176AA8" w:rsidP="00176AA8">
      <w:pPr>
        <w:numPr>
          <w:ilvl w:val="0"/>
          <w:numId w:val="6"/>
        </w:numPr>
        <w:kinsoku w:val="0"/>
        <w:overflowPunct w:val="0"/>
        <w:spacing w:after="0" w:line="240" w:lineRule="auto"/>
        <w:jc w:val="both"/>
        <w:textAlignment w:val="baseline"/>
        <w:rPr>
          <w:rFonts w:ascii="Times New Roman" w:eastAsia="Times New Roman" w:hAnsi="Times New Roman" w:cs="Times New Roman"/>
          <w:sz w:val="28"/>
          <w:szCs w:val="28"/>
          <w:lang w:eastAsia="uk-UA"/>
        </w:rPr>
      </w:pPr>
      <w:r w:rsidRPr="00BB07DF">
        <w:rPr>
          <w:rFonts w:ascii="Times New Roman" w:eastAsia="+mn-ea" w:hAnsi="Times New Roman" w:cs="Times New Roman"/>
          <w:bCs/>
          <w:color w:val="000000"/>
          <w:sz w:val="28"/>
          <w:szCs w:val="28"/>
          <w:lang w:eastAsia="uk-UA"/>
        </w:rPr>
        <w:t>на замовлення НКЕК – під час залучення до заходів державного нагляду НКЕК;</w:t>
      </w:r>
    </w:p>
    <w:p w14:paraId="09352767" w14:textId="77777777" w:rsidR="00176AA8" w:rsidRPr="00BB07DF" w:rsidRDefault="00176AA8" w:rsidP="00176AA8">
      <w:pPr>
        <w:numPr>
          <w:ilvl w:val="0"/>
          <w:numId w:val="6"/>
        </w:numPr>
        <w:kinsoku w:val="0"/>
        <w:overflowPunct w:val="0"/>
        <w:spacing w:after="0" w:line="240" w:lineRule="auto"/>
        <w:jc w:val="both"/>
        <w:textAlignment w:val="baseline"/>
        <w:rPr>
          <w:rFonts w:ascii="Times New Roman" w:eastAsia="+mn-ea" w:hAnsi="Times New Roman" w:cs="Times New Roman"/>
          <w:bCs/>
          <w:color w:val="000000"/>
          <w:sz w:val="28"/>
          <w:szCs w:val="28"/>
          <w:lang w:eastAsia="uk-UA"/>
        </w:rPr>
      </w:pPr>
      <w:r w:rsidRPr="00BB07DF">
        <w:rPr>
          <w:rFonts w:ascii="Times New Roman" w:eastAsia="+mn-ea" w:hAnsi="Times New Roman" w:cs="Times New Roman"/>
          <w:bCs/>
          <w:color w:val="000000"/>
          <w:sz w:val="28"/>
          <w:szCs w:val="28"/>
          <w:lang w:eastAsia="uk-UA"/>
        </w:rPr>
        <w:t>на замовлення правоохоронних органів (СБУ, НПУ) - в ході проведення спільних заходів.</w:t>
      </w:r>
    </w:p>
    <w:p w14:paraId="57353F6E" w14:textId="77777777" w:rsidR="00176AA8" w:rsidRDefault="00176AA8" w:rsidP="00176AA8">
      <w:pPr>
        <w:spacing w:after="0" w:line="240" w:lineRule="auto"/>
        <w:ind w:firstLine="851"/>
        <w:jc w:val="both"/>
        <w:rPr>
          <w:sz w:val="28"/>
          <w:szCs w:val="28"/>
        </w:rPr>
      </w:pPr>
    </w:p>
    <w:p w14:paraId="30CF54D3" w14:textId="43728E85" w:rsidR="00176AA8" w:rsidRDefault="00176AA8" w:rsidP="00176AA8">
      <w:pPr>
        <w:widowControl w:val="0"/>
        <w:autoSpaceDE w:val="0"/>
        <w:autoSpaceDN w:val="0"/>
        <w:adjustRightInd w:val="0"/>
        <w:spacing w:after="0" w:line="240" w:lineRule="auto"/>
        <w:ind w:left="709" w:hanging="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ru-RU" w:eastAsia="ru-RU"/>
        </w:rPr>
        <w:t>3</w:t>
      </w:r>
      <w:r w:rsidRPr="00E25921">
        <w:rPr>
          <w:rFonts w:ascii="Times New Roman" w:eastAsia="Times New Roman" w:hAnsi="Times New Roman" w:cs="Times New Roman"/>
          <w:b/>
          <w:sz w:val="28"/>
          <w:szCs w:val="28"/>
          <w:lang w:val="ru-RU" w:eastAsia="ru-RU"/>
        </w:rPr>
        <w:t>.1</w:t>
      </w:r>
      <w:r>
        <w:rPr>
          <w:rFonts w:ascii="Times New Roman" w:eastAsia="Times New Roman" w:hAnsi="Times New Roman" w:cs="Times New Roman"/>
          <w:b/>
          <w:sz w:val="28"/>
          <w:szCs w:val="28"/>
          <w:lang w:val="ru-RU" w:eastAsia="ru-RU"/>
        </w:rPr>
        <w:t>.</w:t>
      </w:r>
      <w:r w:rsidRPr="00E25921">
        <w:rPr>
          <w:rFonts w:ascii="Times New Roman" w:eastAsia="Times New Roman" w:hAnsi="Times New Roman" w:cs="Times New Roman"/>
          <w:b/>
          <w:sz w:val="28"/>
          <w:szCs w:val="28"/>
          <w:lang w:val="ru-RU" w:eastAsia="ru-RU"/>
        </w:rPr>
        <w:t xml:space="preserve"> </w:t>
      </w:r>
      <w:r w:rsidRPr="00E25921">
        <w:rPr>
          <w:rFonts w:ascii="Times New Roman" w:eastAsia="Times New Roman" w:hAnsi="Times New Roman" w:cs="Times New Roman"/>
          <w:b/>
          <w:sz w:val="28"/>
          <w:szCs w:val="28"/>
          <w:lang w:eastAsia="ru-RU"/>
        </w:rPr>
        <w:t>Результати діяльності УДЦР з моніторингу якості електронних комунікаційних послуг</w:t>
      </w:r>
    </w:p>
    <w:p w14:paraId="1CF5F1C7" w14:textId="77777777" w:rsidR="00176AA8" w:rsidRPr="00E25921" w:rsidRDefault="00176AA8" w:rsidP="00176AA8">
      <w:pPr>
        <w:widowControl w:val="0"/>
        <w:autoSpaceDE w:val="0"/>
        <w:autoSpaceDN w:val="0"/>
        <w:adjustRightInd w:val="0"/>
        <w:spacing w:after="0" w:line="240" w:lineRule="auto"/>
        <w:ind w:left="709" w:hanging="709"/>
        <w:jc w:val="center"/>
        <w:rPr>
          <w:rFonts w:ascii="Times New Roman" w:eastAsia="Times New Roman" w:hAnsi="Times New Roman" w:cs="Times New Roman"/>
          <w:b/>
          <w:bCs/>
          <w:iCs/>
          <w:sz w:val="28"/>
          <w:szCs w:val="28"/>
          <w:lang w:eastAsia="ru-RU"/>
        </w:rPr>
      </w:pPr>
    </w:p>
    <w:p w14:paraId="224931F1" w14:textId="77777777" w:rsidR="00176AA8" w:rsidRDefault="00176AA8" w:rsidP="00176AA8">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176AA8">
        <w:rPr>
          <w:rFonts w:ascii="Times New Roman" w:eastAsia="Times New Roman" w:hAnsi="Times New Roman" w:cs="Times New Roman"/>
          <w:iCs/>
          <w:sz w:val="28"/>
          <w:szCs w:val="28"/>
          <w:lang w:eastAsia="ru-RU"/>
        </w:rPr>
        <w:t xml:space="preserve">Відповідно до отриманих від НКЕК Планових завдань УДЦР у 2023 році виконав роботи з моніторингу якості послуг мобільного зв’язку шляхом здійснення драйв-тестів на території населених пунктів (НП) та автомобільних доріг між ними. </w:t>
      </w:r>
      <w:r w:rsidRPr="006F620F">
        <w:rPr>
          <w:rFonts w:ascii="Times New Roman" w:eastAsia="Times New Roman" w:hAnsi="Times New Roman" w:cs="Times New Roman"/>
          <w:iCs/>
          <w:sz w:val="28"/>
          <w:szCs w:val="28"/>
          <w:lang w:eastAsia="ru-RU"/>
        </w:rPr>
        <w:t>Протяжність драйв-тестів у НП та на автомобільних дорогах між НП п</w:t>
      </w:r>
      <w:r>
        <w:rPr>
          <w:rFonts w:ascii="Times New Roman" w:eastAsia="Times New Roman" w:hAnsi="Times New Roman" w:cs="Times New Roman"/>
          <w:iCs/>
          <w:sz w:val="28"/>
          <w:szCs w:val="28"/>
          <w:lang w:eastAsia="ru-RU"/>
        </w:rPr>
        <w:t>о областям наведена на рис. 5</w:t>
      </w:r>
      <w:r w:rsidRPr="006F620F">
        <w:rPr>
          <w:rFonts w:ascii="Times New Roman" w:eastAsia="Times New Roman" w:hAnsi="Times New Roman" w:cs="Times New Roman"/>
          <w:iCs/>
          <w:sz w:val="28"/>
          <w:szCs w:val="28"/>
          <w:lang w:eastAsia="ru-RU"/>
        </w:rPr>
        <w:t xml:space="preserve">. Загальна протяжність маршрутів драйв-тестів у НП та на автомобільних дорогах між НП склала </w:t>
      </w:r>
      <w:r w:rsidRPr="00D33C8A">
        <w:rPr>
          <w:rFonts w:ascii="Times New Roman" w:eastAsia="Times New Roman" w:hAnsi="Times New Roman" w:cs="Times New Roman"/>
          <w:b/>
          <w:bCs/>
          <w:iCs/>
          <w:sz w:val="28"/>
          <w:szCs w:val="28"/>
          <w:lang w:eastAsia="ru-RU"/>
        </w:rPr>
        <w:t>156</w:t>
      </w:r>
      <w:r>
        <w:rPr>
          <w:rFonts w:ascii="Times New Roman" w:eastAsia="Times New Roman" w:hAnsi="Times New Roman" w:cs="Times New Roman"/>
          <w:b/>
          <w:bCs/>
          <w:iCs/>
          <w:sz w:val="28"/>
          <w:szCs w:val="28"/>
          <w:lang w:eastAsia="ru-RU"/>
        </w:rPr>
        <w:t> </w:t>
      </w:r>
      <w:r w:rsidRPr="00D33C8A">
        <w:rPr>
          <w:rFonts w:ascii="Times New Roman" w:eastAsia="Times New Roman" w:hAnsi="Times New Roman" w:cs="Times New Roman"/>
          <w:b/>
          <w:bCs/>
          <w:iCs/>
          <w:sz w:val="28"/>
          <w:szCs w:val="28"/>
          <w:lang w:eastAsia="ru-RU"/>
        </w:rPr>
        <w:t>402</w:t>
      </w:r>
      <w:r w:rsidRPr="006F620F">
        <w:rPr>
          <w:rFonts w:ascii="Times New Roman" w:eastAsia="Times New Roman" w:hAnsi="Times New Roman" w:cs="Times New Roman"/>
          <w:iCs/>
          <w:sz w:val="28"/>
          <w:szCs w:val="28"/>
          <w:lang w:eastAsia="ru-RU"/>
        </w:rPr>
        <w:t xml:space="preserve"> км.</w:t>
      </w:r>
    </w:p>
    <w:p w14:paraId="6D0DAB70" w14:textId="77777777" w:rsidR="00176AA8" w:rsidRPr="00D16D48" w:rsidRDefault="00176AA8" w:rsidP="00176AA8">
      <w:pPr>
        <w:widowControl w:val="0"/>
        <w:autoSpaceDE w:val="0"/>
        <w:autoSpaceDN w:val="0"/>
        <w:adjustRightInd w:val="0"/>
        <w:spacing w:after="0" w:line="240" w:lineRule="auto"/>
        <w:ind w:firstLine="851"/>
        <w:jc w:val="both"/>
        <w:rPr>
          <w:rFonts w:ascii="Times New Roman" w:eastAsia="Times New Roman" w:hAnsi="Times New Roman" w:cs="Times New Roman"/>
          <w:bCs/>
          <w:iCs/>
          <w:sz w:val="12"/>
          <w:szCs w:val="12"/>
          <w:lang w:eastAsia="ru-RU"/>
        </w:rPr>
      </w:pPr>
    </w:p>
    <w:p w14:paraId="4076CD11" w14:textId="77777777" w:rsidR="00176AA8" w:rsidRPr="00AC2D54" w:rsidRDefault="00176AA8" w:rsidP="00176AA8">
      <w:pPr>
        <w:spacing w:after="0" w:line="240" w:lineRule="auto"/>
        <w:ind w:right="20"/>
        <w:jc w:val="both"/>
        <w:rPr>
          <w:rFonts w:ascii="Times New Roman" w:eastAsia="Times New Roman" w:hAnsi="Times New Roman" w:cs="Times New Roman"/>
          <w:iCs/>
          <w:sz w:val="28"/>
          <w:szCs w:val="28"/>
          <w:lang w:eastAsia="ru-RU"/>
        </w:rPr>
      </w:pPr>
      <w:r>
        <w:rPr>
          <w:noProof/>
          <w:lang w:eastAsia="uk-UA"/>
        </w:rPr>
        <w:lastRenderedPageBreak/>
        <w:drawing>
          <wp:inline distT="0" distB="0" distL="0" distR="0" wp14:anchorId="722D6699" wp14:editId="1461CDF1">
            <wp:extent cx="6448425" cy="3733800"/>
            <wp:effectExtent l="0" t="0" r="0" b="0"/>
            <wp:docPr id="984478013" name="Диаграмма 1">
              <a:extLst xmlns:a="http://schemas.openxmlformats.org/drawingml/2006/main">
                <a:ext uri="{FF2B5EF4-FFF2-40B4-BE49-F238E27FC236}">
                  <a16:creationId xmlns:a16="http://schemas.microsoft.com/office/drawing/2014/main" id="{49B3D610-9F77-E037-2505-8E64CB2D43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A5D5E0" w14:textId="77777777" w:rsidR="00176AA8" w:rsidRDefault="00176AA8" w:rsidP="00176AA8">
      <w:pPr>
        <w:widowControl w:val="0"/>
        <w:spacing w:after="0" w:line="240" w:lineRule="auto"/>
        <w:ind w:firstLine="851"/>
        <w:jc w:val="both"/>
        <w:rPr>
          <w:rFonts w:ascii="Times New Roman" w:eastAsia="Times New Roman" w:hAnsi="Times New Roman" w:cs="Times New Roman"/>
          <w:iCs/>
          <w:sz w:val="28"/>
          <w:szCs w:val="28"/>
          <w:lang w:eastAsia="ru-RU"/>
        </w:rPr>
      </w:pPr>
    </w:p>
    <w:p w14:paraId="7D0ABDE6" w14:textId="77777777" w:rsidR="00176AA8" w:rsidRPr="00A40373" w:rsidRDefault="00176AA8" w:rsidP="00176AA8">
      <w:pPr>
        <w:widowControl w:val="0"/>
        <w:spacing w:after="0" w:line="240" w:lineRule="auto"/>
        <w:ind w:firstLine="851"/>
        <w:jc w:val="both"/>
        <w:rPr>
          <w:rFonts w:ascii="Times New Roman" w:eastAsia="Times New Roman" w:hAnsi="Times New Roman" w:cs="Times New Roman"/>
          <w:iCs/>
          <w:sz w:val="28"/>
          <w:szCs w:val="28"/>
          <w:lang w:eastAsia="ru-RU"/>
        </w:rPr>
      </w:pPr>
      <w:r w:rsidRPr="006F620F">
        <w:rPr>
          <w:rFonts w:ascii="Times New Roman" w:eastAsia="Times New Roman" w:hAnsi="Times New Roman" w:cs="Times New Roman"/>
          <w:iCs/>
          <w:sz w:val="28"/>
          <w:szCs w:val="28"/>
          <w:lang w:eastAsia="ru-RU"/>
        </w:rPr>
        <w:t xml:space="preserve">На території областей у НП та на автомобільних дорогах між ними виконано </w:t>
      </w:r>
      <w:r w:rsidRPr="00D33C8A">
        <w:rPr>
          <w:rFonts w:ascii="Times New Roman" w:eastAsia="Times New Roman" w:hAnsi="Times New Roman" w:cs="Times New Roman"/>
          <w:b/>
          <w:bCs/>
          <w:iCs/>
          <w:sz w:val="28"/>
          <w:szCs w:val="28"/>
          <w:lang w:eastAsia="ru-RU"/>
        </w:rPr>
        <w:t>130 430</w:t>
      </w:r>
      <w:r w:rsidRPr="006F620F">
        <w:rPr>
          <w:rFonts w:ascii="Times New Roman" w:eastAsia="Times New Roman" w:hAnsi="Times New Roman" w:cs="Times New Roman"/>
          <w:iCs/>
          <w:sz w:val="28"/>
          <w:szCs w:val="28"/>
          <w:lang w:eastAsia="ru-RU"/>
        </w:rPr>
        <w:t xml:space="preserve"> </w:t>
      </w:r>
      <w:r w:rsidRPr="00C45214">
        <w:rPr>
          <w:rFonts w:ascii="Times New Roman" w:eastAsia="Times New Roman" w:hAnsi="Times New Roman" w:cs="Times New Roman"/>
          <w:iCs/>
          <w:sz w:val="28"/>
          <w:szCs w:val="28"/>
          <w:lang w:eastAsia="ru-RU"/>
        </w:rPr>
        <w:t>тестів</w:t>
      </w:r>
      <w:r w:rsidRPr="006F620F">
        <w:rPr>
          <w:rFonts w:ascii="Times New Roman" w:eastAsia="Times New Roman" w:hAnsi="Times New Roman" w:cs="Times New Roman"/>
          <w:iCs/>
          <w:sz w:val="28"/>
          <w:szCs w:val="28"/>
          <w:lang w:eastAsia="ru-RU"/>
        </w:rPr>
        <w:t xml:space="preserve"> якості послуг мобільного зв’язку. Кількість</w:t>
      </w:r>
      <w:r>
        <w:rPr>
          <w:rFonts w:ascii="Times New Roman" w:eastAsia="Times New Roman" w:hAnsi="Times New Roman" w:cs="Times New Roman"/>
          <w:iCs/>
          <w:sz w:val="28"/>
          <w:szCs w:val="28"/>
          <w:lang w:eastAsia="ru-RU"/>
        </w:rPr>
        <w:t xml:space="preserve"> </w:t>
      </w:r>
      <w:r w:rsidRPr="00C45214">
        <w:rPr>
          <w:rFonts w:ascii="Times New Roman" w:eastAsia="Times New Roman" w:hAnsi="Times New Roman" w:cs="Times New Roman"/>
          <w:iCs/>
          <w:sz w:val="28"/>
          <w:szCs w:val="28"/>
          <w:lang w:eastAsia="ru-RU"/>
        </w:rPr>
        <w:t>тестів</w:t>
      </w:r>
      <w:r w:rsidRPr="006F620F">
        <w:rPr>
          <w:rFonts w:ascii="Times New Roman" w:eastAsia="Times New Roman" w:hAnsi="Times New Roman" w:cs="Times New Roman"/>
          <w:iCs/>
          <w:sz w:val="28"/>
          <w:szCs w:val="28"/>
          <w:lang w:eastAsia="ru-RU"/>
        </w:rPr>
        <w:t xml:space="preserve"> у НП та на автомобільних дорогах між НП по областям наведе</w:t>
      </w:r>
      <w:r>
        <w:rPr>
          <w:rFonts w:ascii="Times New Roman" w:eastAsia="Times New Roman" w:hAnsi="Times New Roman" w:cs="Times New Roman"/>
          <w:iCs/>
          <w:sz w:val="28"/>
          <w:szCs w:val="28"/>
          <w:lang w:eastAsia="ru-RU"/>
        </w:rPr>
        <w:t>на на рис. 6</w:t>
      </w:r>
      <w:r w:rsidRPr="006F620F">
        <w:rPr>
          <w:rFonts w:ascii="Times New Roman" w:eastAsia="Times New Roman" w:hAnsi="Times New Roman" w:cs="Times New Roman"/>
          <w:iCs/>
          <w:sz w:val="28"/>
          <w:szCs w:val="28"/>
          <w:lang w:eastAsia="ru-RU"/>
        </w:rPr>
        <w:t>.</w:t>
      </w:r>
    </w:p>
    <w:p w14:paraId="2024245B" w14:textId="77777777" w:rsidR="00176AA8" w:rsidRPr="00BE5583" w:rsidRDefault="00176AA8" w:rsidP="00176AA8">
      <w:pPr>
        <w:widowControl w:val="0"/>
        <w:tabs>
          <w:tab w:val="left" w:pos="851"/>
          <w:tab w:val="left" w:pos="993"/>
        </w:tabs>
        <w:spacing w:after="0" w:line="240" w:lineRule="auto"/>
        <w:jc w:val="both"/>
        <w:rPr>
          <w:rFonts w:ascii="Times New Roman" w:eastAsia="Times New Roman" w:hAnsi="Times New Roman" w:cs="Times New Roman"/>
          <w:iCs/>
          <w:sz w:val="28"/>
          <w:szCs w:val="28"/>
          <w:lang w:eastAsia="ru-RU"/>
        </w:rPr>
      </w:pPr>
      <w:r>
        <w:rPr>
          <w:noProof/>
          <w:lang w:eastAsia="uk-UA"/>
        </w:rPr>
        <w:drawing>
          <wp:inline distT="0" distB="0" distL="0" distR="0" wp14:anchorId="0EFD4F7E" wp14:editId="5C201166">
            <wp:extent cx="5895975" cy="4229100"/>
            <wp:effectExtent l="0" t="0" r="0" b="0"/>
            <wp:docPr id="2037231379" name="Диаграмма 1">
              <a:extLst xmlns:a="http://schemas.openxmlformats.org/drawingml/2006/main">
                <a:ext uri="{FF2B5EF4-FFF2-40B4-BE49-F238E27FC236}">
                  <a16:creationId xmlns:a16="http://schemas.microsoft.com/office/drawing/2014/main" id="{1EFF40FE-3C93-4844-9733-184688FEAE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937E05" w14:textId="77777777" w:rsidR="00176AA8" w:rsidRDefault="00176AA8" w:rsidP="00176AA8">
      <w:pPr>
        <w:widowControl w:val="0"/>
        <w:spacing w:after="0" w:line="240" w:lineRule="auto"/>
        <w:ind w:firstLine="993"/>
        <w:jc w:val="both"/>
        <w:rPr>
          <w:rFonts w:ascii="Times New Roman" w:eastAsia="Times New Roman" w:hAnsi="Times New Roman" w:cs="Times New Roman"/>
          <w:iCs/>
          <w:sz w:val="28"/>
          <w:szCs w:val="28"/>
          <w:lang w:eastAsia="ru-RU"/>
        </w:rPr>
      </w:pPr>
    </w:p>
    <w:p w14:paraId="265639D2" w14:textId="77777777" w:rsidR="00176AA8" w:rsidRDefault="00176AA8" w:rsidP="00176AA8">
      <w:pPr>
        <w:widowControl w:val="0"/>
        <w:spacing w:after="0" w:line="240" w:lineRule="auto"/>
        <w:ind w:firstLine="993"/>
        <w:jc w:val="both"/>
        <w:rPr>
          <w:rFonts w:ascii="Times New Roman" w:eastAsia="Times New Roman" w:hAnsi="Times New Roman" w:cs="Times New Roman"/>
          <w:iCs/>
          <w:sz w:val="28"/>
          <w:szCs w:val="28"/>
          <w:lang w:eastAsia="ru-RU"/>
        </w:rPr>
      </w:pPr>
      <w:r w:rsidRPr="006F620F">
        <w:rPr>
          <w:rFonts w:ascii="Times New Roman" w:eastAsia="Times New Roman" w:hAnsi="Times New Roman" w:cs="Times New Roman"/>
          <w:iCs/>
          <w:sz w:val="28"/>
          <w:szCs w:val="28"/>
          <w:lang w:eastAsia="ru-RU"/>
        </w:rPr>
        <w:t xml:space="preserve">Виконано моніторинг якості послуг мобільного зв’язку шляхом </w:t>
      </w:r>
      <w:r w:rsidRPr="006F620F">
        <w:rPr>
          <w:rFonts w:ascii="Times New Roman" w:eastAsia="Times New Roman" w:hAnsi="Times New Roman" w:cs="Times New Roman"/>
          <w:iCs/>
          <w:sz w:val="28"/>
          <w:szCs w:val="28"/>
          <w:lang w:eastAsia="ru-RU"/>
        </w:rPr>
        <w:lastRenderedPageBreak/>
        <w:t xml:space="preserve">здійснення драйв-тестів у </w:t>
      </w:r>
      <w:r w:rsidRPr="00D33C8A">
        <w:rPr>
          <w:rFonts w:ascii="Times New Roman" w:eastAsia="Times New Roman" w:hAnsi="Times New Roman" w:cs="Times New Roman"/>
          <w:b/>
          <w:bCs/>
          <w:iCs/>
          <w:sz w:val="28"/>
          <w:szCs w:val="28"/>
          <w:lang w:eastAsia="ru-RU"/>
        </w:rPr>
        <w:t>1</w:t>
      </w:r>
      <w:r>
        <w:rPr>
          <w:rFonts w:ascii="Times New Roman" w:eastAsia="Times New Roman" w:hAnsi="Times New Roman" w:cs="Times New Roman"/>
          <w:b/>
          <w:bCs/>
          <w:iCs/>
          <w:sz w:val="28"/>
          <w:szCs w:val="28"/>
          <w:lang w:eastAsia="ru-RU"/>
        </w:rPr>
        <w:t> </w:t>
      </w:r>
      <w:r w:rsidRPr="00D33C8A">
        <w:rPr>
          <w:rFonts w:ascii="Times New Roman" w:eastAsia="Times New Roman" w:hAnsi="Times New Roman" w:cs="Times New Roman"/>
          <w:b/>
          <w:bCs/>
          <w:iCs/>
          <w:sz w:val="28"/>
          <w:szCs w:val="28"/>
          <w:lang w:eastAsia="ru-RU"/>
        </w:rPr>
        <w:t>191</w:t>
      </w:r>
      <w:r w:rsidRPr="006F620F">
        <w:rPr>
          <w:rFonts w:ascii="Times New Roman" w:eastAsia="Times New Roman" w:hAnsi="Times New Roman" w:cs="Times New Roman"/>
          <w:iCs/>
          <w:sz w:val="28"/>
          <w:szCs w:val="28"/>
          <w:lang w:eastAsia="ru-RU"/>
        </w:rPr>
        <w:t xml:space="preserve"> населених пунктах з населенням від 2 до 10 тис. осіб, двічі протягом року. Кількість НП по</w:t>
      </w:r>
      <w:r>
        <w:rPr>
          <w:rFonts w:ascii="Times New Roman" w:eastAsia="Times New Roman" w:hAnsi="Times New Roman" w:cs="Times New Roman"/>
          <w:iCs/>
          <w:sz w:val="28"/>
          <w:szCs w:val="28"/>
          <w:lang w:eastAsia="ru-RU"/>
        </w:rPr>
        <w:t xml:space="preserve"> областям, наведена на рис. 7</w:t>
      </w:r>
      <w:r w:rsidRPr="006F620F">
        <w:rPr>
          <w:rFonts w:ascii="Times New Roman" w:eastAsia="Times New Roman" w:hAnsi="Times New Roman" w:cs="Times New Roman"/>
          <w:iCs/>
          <w:sz w:val="28"/>
          <w:szCs w:val="28"/>
          <w:lang w:eastAsia="ru-RU"/>
        </w:rPr>
        <w:t>.</w:t>
      </w:r>
    </w:p>
    <w:p w14:paraId="54F4E303" w14:textId="77777777" w:rsidR="00176AA8" w:rsidRPr="004D4635" w:rsidRDefault="00176AA8" w:rsidP="00176AA8">
      <w:pPr>
        <w:widowControl w:val="0"/>
        <w:spacing w:after="0" w:line="240" w:lineRule="auto"/>
        <w:ind w:firstLine="993"/>
        <w:jc w:val="both"/>
        <w:rPr>
          <w:rFonts w:ascii="Times New Roman" w:eastAsia="Times New Roman" w:hAnsi="Times New Roman" w:cs="Times New Roman"/>
          <w:iCs/>
          <w:sz w:val="12"/>
          <w:szCs w:val="12"/>
          <w:lang w:eastAsia="ru-RU"/>
        </w:rPr>
      </w:pPr>
    </w:p>
    <w:p w14:paraId="51B5CCFF" w14:textId="77777777" w:rsidR="00176AA8" w:rsidRPr="006F620F" w:rsidRDefault="00176AA8" w:rsidP="00176AA8">
      <w:pPr>
        <w:pStyle w:val="a3"/>
        <w:widowControl w:val="0"/>
        <w:spacing w:after="0" w:line="240" w:lineRule="auto"/>
        <w:ind w:left="0"/>
        <w:jc w:val="both"/>
        <w:rPr>
          <w:rFonts w:ascii="Times New Roman" w:eastAsia="Times New Roman" w:hAnsi="Times New Roman" w:cs="Times New Roman"/>
          <w:iCs/>
          <w:sz w:val="28"/>
          <w:szCs w:val="28"/>
          <w:lang w:eastAsia="ru-RU"/>
        </w:rPr>
      </w:pPr>
      <w:r>
        <w:rPr>
          <w:noProof/>
          <w:lang w:eastAsia="uk-UA"/>
        </w:rPr>
        <w:drawing>
          <wp:inline distT="0" distB="0" distL="0" distR="0" wp14:anchorId="60E619C5" wp14:editId="20C0E3AE">
            <wp:extent cx="6305550" cy="4352925"/>
            <wp:effectExtent l="0" t="0" r="0" b="0"/>
            <wp:docPr id="315034460" name="Диаграмма 1">
              <a:extLst xmlns:a="http://schemas.openxmlformats.org/drawingml/2006/main">
                <a:ext uri="{FF2B5EF4-FFF2-40B4-BE49-F238E27FC236}">
                  <a16:creationId xmlns:a16="http://schemas.microsoft.com/office/drawing/2014/main" id="{8BE54EB2-AEBA-4F2D-98A0-7F93F7C05B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86237C" w14:textId="77777777" w:rsidR="00176AA8" w:rsidRDefault="00176AA8" w:rsidP="00176AA8">
      <w:pPr>
        <w:spacing w:after="0" w:line="240" w:lineRule="auto"/>
        <w:ind w:right="20" w:firstLine="851"/>
        <w:jc w:val="both"/>
        <w:rPr>
          <w:rFonts w:ascii="Times New Roman" w:eastAsia="Times New Roman" w:hAnsi="Times New Roman" w:cs="Times New Roman"/>
          <w:iCs/>
          <w:sz w:val="28"/>
          <w:szCs w:val="28"/>
          <w:lang w:eastAsia="ru-RU"/>
        </w:rPr>
      </w:pPr>
      <w:r w:rsidRPr="006F620F">
        <w:rPr>
          <w:rFonts w:ascii="Times New Roman" w:eastAsia="Times New Roman" w:hAnsi="Times New Roman" w:cs="Times New Roman"/>
          <w:iCs/>
          <w:sz w:val="28"/>
          <w:szCs w:val="28"/>
          <w:lang w:eastAsia="ru-RU"/>
        </w:rPr>
        <w:t xml:space="preserve">Також, виконано моніторинг якості послуг мобільного зв’язку шляхом здійснення драйв-тестів на автомобільних дорогах міжнародного значення. Кількість тестів якості послуг мобільного зв’язку на автомобільних дорогах міжнародного значення склала </w:t>
      </w:r>
      <w:r w:rsidRPr="00D33C8A">
        <w:rPr>
          <w:rFonts w:ascii="Times New Roman" w:eastAsia="Times New Roman" w:hAnsi="Times New Roman" w:cs="Times New Roman"/>
          <w:b/>
          <w:bCs/>
          <w:iCs/>
          <w:sz w:val="28"/>
          <w:szCs w:val="28"/>
          <w:lang w:eastAsia="ru-RU"/>
        </w:rPr>
        <w:t>10 252</w:t>
      </w:r>
      <w:r w:rsidRPr="006F620F">
        <w:rPr>
          <w:rFonts w:ascii="Times New Roman" w:eastAsia="Times New Roman" w:hAnsi="Times New Roman" w:cs="Times New Roman"/>
          <w:iCs/>
          <w:sz w:val="28"/>
          <w:szCs w:val="28"/>
          <w:lang w:eastAsia="ru-RU"/>
        </w:rPr>
        <w:t xml:space="preserve">. Загальна протяжність маршрутів драйв-тестів на автомобільних дорогах міжнародного значення склала </w:t>
      </w:r>
      <w:r w:rsidRPr="00D33C8A">
        <w:rPr>
          <w:rFonts w:ascii="Times New Roman" w:eastAsia="Times New Roman" w:hAnsi="Times New Roman" w:cs="Times New Roman"/>
          <w:b/>
          <w:bCs/>
          <w:iCs/>
          <w:sz w:val="28"/>
          <w:szCs w:val="28"/>
          <w:lang w:eastAsia="ru-RU"/>
        </w:rPr>
        <w:t>12 622</w:t>
      </w:r>
      <w:r w:rsidRPr="006F620F">
        <w:rPr>
          <w:rFonts w:ascii="Times New Roman" w:eastAsia="Times New Roman" w:hAnsi="Times New Roman" w:cs="Times New Roman"/>
          <w:iCs/>
          <w:sz w:val="28"/>
          <w:szCs w:val="28"/>
          <w:lang w:eastAsia="ru-RU"/>
        </w:rPr>
        <w:t xml:space="preserve"> км, з урахуванням маршруту у обидва боки. Кількість тестів якості послуг мобільного зв’язку на автомобільних дорогах міжнародного значення та протяжність маршрутів наведена на</w:t>
      </w:r>
      <w:r>
        <w:rPr>
          <w:rFonts w:ascii="Times New Roman" w:eastAsia="Times New Roman" w:hAnsi="Times New Roman" w:cs="Times New Roman"/>
          <w:iCs/>
          <w:sz w:val="28"/>
          <w:szCs w:val="28"/>
          <w:lang w:eastAsia="ru-RU"/>
        </w:rPr>
        <w:t xml:space="preserve"> рис. 8</w:t>
      </w:r>
      <w:r w:rsidRPr="006F620F">
        <w:rPr>
          <w:rFonts w:ascii="Times New Roman" w:eastAsia="Times New Roman" w:hAnsi="Times New Roman" w:cs="Times New Roman"/>
          <w:iCs/>
          <w:sz w:val="28"/>
          <w:szCs w:val="28"/>
          <w:lang w:eastAsia="ru-RU"/>
        </w:rPr>
        <w:t>.</w:t>
      </w:r>
    </w:p>
    <w:p w14:paraId="230C2583" w14:textId="77777777" w:rsidR="00176AA8" w:rsidRPr="006F620F" w:rsidRDefault="00176AA8" w:rsidP="00176AA8">
      <w:pPr>
        <w:spacing w:after="0" w:line="240" w:lineRule="auto"/>
        <w:ind w:right="20" w:firstLine="851"/>
        <w:jc w:val="both"/>
        <w:rPr>
          <w:rFonts w:ascii="Times New Roman" w:eastAsia="Times New Roman" w:hAnsi="Times New Roman" w:cs="Times New Roman"/>
          <w:iCs/>
          <w:sz w:val="28"/>
          <w:szCs w:val="28"/>
          <w:lang w:eastAsia="ru-RU"/>
        </w:rPr>
      </w:pPr>
      <w:r w:rsidRPr="006F620F">
        <w:rPr>
          <w:rFonts w:ascii="Times New Roman" w:eastAsia="Times New Roman" w:hAnsi="Times New Roman" w:cs="Times New Roman"/>
          <w:iCs/>
          <w:sz w:val="28"/>
          <w:szCs w:val="28"/>
          <w:lang w:eastAsia="ru-RU"/>
        </w:rPr>
        <w:t xml:space="preserve">У всіх постачальників ЕК послуг більшість показників відповідають встановленим рівням, окрім показника «Відсоток викликів, які відповідають нормам за часом встановлення з’єднання, для національних викликів </w:t>
      </w:r>
      <w:proofErr w:type="spellStart"/>
      <w:r w:rsidRPr="006F620F">
        <w:rPr>
          <w:rFonts w:ascii="Times New Roman" w:eastAsia="Times New Roman" w:hAnsi="Times New Roman" w:cs="Times New Roman"/>
          <w:iCs/>
          <w:sz w:val="28"/>
          <w:szCs w:val="28"/>
          <w:lang w:eastAsia="ru-RU"/>
        </w:rPr>
        <w:t>Qввчз</w:t>
      </w:r>
      <w:proofErr w:type="spellEnd"/>
      <w:r w:rsidRPr="006F620F">
        <w:rPr>
          <w:rFonts w:ascii="Times New Roman" w:eastAsia="Times New Roman" w:hAnsi="Times New Roman" w:cs="Times New Roman"/>
          <w:iCs/>
          <w:sz w:val="28"/>
          <w:szCs w:val="28"/>
          <w:lang w:eastAsia="ru-RU"/>
        </w:rPr>
        <w:t>».</w:t>
      </w:r>
    </w:p>
    <w:p w14:paraId="2407E7C9" w14:textId="77777777" w:rsidR="00176AA8" w:rsidRPr="006F620F" w:rsidRDefault="00176AA8" w:rsidP="00176AA8">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6F620F">
        <w:rPr>
          <w:rFonts w:ascii="Times New Roman" w:eastAsia="Times New Roman" w:hAnsi="Times New Roman" w:cs="Times New Roman"/>
          <w:iCs/>
          <w:sz w:val="28"/>
          <w:szCs w:val="28"/>
          <w:lang w:eastAsia="ru-RU"/>
        </w:rPr>
        <w:t>Протягом року спостерігалось покращення значення показників:</w:t>
      </w:r>
    </w:p>
    <w:p w14:paraId="5E53D1A6" w14:textId="77777777" w:rsidR="00176AA8" w:rsidRPr="006F620F" w:rsidRDefault="00176AA8" w:rsidP="00176AA8">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6F620F">
        <w:rPr>
          <w:rFonts w:ascii="Times New Roman" w:eastAsia="Times New Roman" w:hAnsi="Times New Roman" w:cs="Times New Roman"/>
          <w:iCs/>
          <w:sz w:val="28"/>
          <w:szCs w:val="28"/>
          <w:lang w:eastAsia="ru-RU"/>
        </w:rPr>
        <w:t xml:space="preserve">Середнє значення показника «Відсоток з’єднань, що відповідають нормам за якістю передавання </w:t>
      </w:r>
      <w:proofErr w:type="spellStart"/>
      <w:r w:rsidRPr="006F620F">
        <w:rPr>
          <w:rFonts w:ascii="Times New Roman" w:eastAsia="Times New Roman" w:hAnsi="Times New Roman" w:cs="Times New Roman"/>
          <w:iCs/>
          <w:sz w:val="28"/>
          <w:szCs w:val="28"/>
          <w:lang w:eastAsia="ru-RU"/>
        </w:rPr>
        <w:t>мовної</w:t>
      </w:r>
      <w:proofErr w:type="spellEnd"/>
      <w:r w:rsidRPr="006F620F">
        <w:rPr>
          <w:rFonts w:ascii="Times New Roman" w:eastAsia="Times New Roman" w:hAnsi="Times New Roman" w:cs="Times New Roman"/>
          <w:iCs/>
          <w:sz w:val="28"/>
          <w:szCs w:val="28"/>
          <w:lang w:eastAsia="ru-RU"/>
        </w:rPr>
        <w:t xml:space="preserve"> інформації, для методів оцінки POLQA»;</w:t>
      </w:r>
    </w:p>
    <w:p w14:paraId="509EC005" w14:textId="77777777" w:rsidR="00176AA8" w:rsidRPr="006F620F" w:rsidRDefault="00176AA8" w:rsidP="00176AA8">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6F620F">
        <w:rPr>
          <w:rFonts w:ascii="Times New Roman" w:eastAsia="Times New Roman" w:hAnsi="Times New Roman" w:cs="Times New Roman"/>
          <w:iCs/>
          <w:sz w:val="28"/>
          <w:szCs w:val="28"/>
          <w:lang w:eastAsia="ru-RU"/>
        </w:rPr>
        <w:t xml:space="preserve">«Середня швидкість передавання даних в напрямку від базової станції до кінцевого обладнання </w:t>
      </w:r>
      <w:proofErr w:type="spellStart"/>
      <w:r w:rsidRPr="006F620F">
        <w:rPr>
          <w:rFonts w:ascii="Times New Roman" w:eastAsia="Times New Roman" w:hAnsi="Times New Roman" w:cs="Times New Roman"/>
          <w:iCs/>
          <w:sz w:val="28"/>
          <w:szCs w:val="28"/>
          <w:lang w:eastAsia="ru-RU"/>
        </w:rPr>
        <w:t>Vшв</w:t>
      </w:r>
      <w:proofErr w:type="spellEnd"/>
      <w:r w:rsidRPr="006F620F">
        <w:rPr>
          <w:rFonts w:ascii="Times New Roman" w:eastAsia="Times New Roman" w:hAnsi="Times New Roman" w:cs="Times New Roman"/>
          <w:iCs/>
          <w:sz w:val="28"/>
          <w:szCs w:val="28"/>
          <w:lang w:eastAsia="ru-RU"/>
        </w:rPr>
        <w:t xml:space="preserve"> DL_HTTP»;</w:t>
      </w:r>
    </w:p>
    <w:p w14:paraId="75395D2D" w14:textId="77777777" w:rsidR="00176AA8" w:rsidRPr="006F620F" w:rsidRDefault="00176AA8" w:rsidP="00176AA8">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6F620F">
        <w:rPr>
          <w:rFonts w:ascii="Times New Roman" w:eastAsia="Times New Roman" w:hAnsi="Times New Roman" w:cs="Times New Roman"/>
          <w:iCs/>
          <w:sz w:val="28"/>
          <w:szCs w:val="28"/>
          <w:lang w:eastAsia="ru-RU"/>
        </w:rPr>
        <w:t xml:space="preserve">«Середня швидкість передавання даних в напрямку від кінцевого обладнання до базової станції </w:t>
      </w:r>
      <w:proofErr w:type="spellStart"/>
      <w:r w:rsidRPr="006F620F">
        <w:rPr>
          <w:rFonts w:ascii="Times New Roman" w:eastAsia="Times New Roman" w:hAnsi="Times New Roman" w:cs="Times New Roman"/>
          <w:iCs/>
          <w:sz w:val="28"/>
          <w:szCs w:val="28"/>
          <w:lang w:eastAsia="ru-RU"/>
        </w:rPr>
        <w:t>Vшв</w:t>
      </w:r>
      <w:proofErr w:type="spellEnd"/>
      <w:r w:rsidRPr="006F620F">
        <w:rPr>
          <w:rFonts w:ascii="Times New Roman" w:eastAsia="Times New Roman" w:hAnsi="Times New Roman" w:cs="Times New Roman"/>
          <w:iCs/>
          <w:sz w:val="28"/>
          <w:szCs w:val="28"/>
          <w:lang w:eastAsia="ru-RU"/>
        </w:rPr>
        <w:t xml:space="preserve"> UL_HTTP».</w:t>
      </w:r>
    </w:p>
    <w:p w14:paraId="34B86DA0" w14:textId="77777777" w:rsidR="00176AA8" w:rsidRPr="00A40373" w:rsidRDefault="00176AA8" w:rsidP="00176AA8">
      <w:pPr>
        <w:spacing w:after="0" w:line="240" w:lineRule="auto"/>
        <w:ind w:right="20" w:firstLine="851"/>
        <w:jc w:val="both"/>
        <w:rPr>
          <w:rFonts w:ascii="Times New Roman" w:eastAsia="Times New Roman" w:hAnsi="Times New Roman" w:cs="Times New Roman"/>
          <w:iCs/>
          <w:sz w:val="28"/>
          <w:szCs w:val="28"/>
          <w:lang w:eastAsia="ru-RU"/>
        </w:rPr>
      </w:pPr>
    </w:p>
    <w:p w14:paraId="22526AB8" w14:textId="77777777" w:rsidR="00176AA8" w:rsidRDefault="00176AA8" w:rsidP="00176AA8">
      <w:pPr>
        <w:spacing w:after="0" w:line="240" w:lineRule="auto"/>
        <w:ind w:right="20"/>
        <w:jc w:val="both"/>
        <w:rPr>
          <w:noProof/>
          <w:lang w:eastAsia="uk-UA"/>
        </w:rPr>
      </w:pPr>
      <w:r>
        <w:rPr>
          <w:noProof/>
          <w:lang w:eastAsia="uk-UA"/>
        </w:rPr>
        <w:lastRenderedPageBreak/>
        <w:drawing>
          <wp:inline distT="0" distB="0" distL="0" distR="0" wp14:anchorId="6417B925" wp14:editId="5506984C">
            <wp:extent cx="5915025" cy="7362825"/>
            <wp:effectExtent l="0" t="0" r="0" b="0"/>
            <wp:docPr id="2060544177" name="Диаграмма 1">
              <a:extLst xmlns:a="http://schemas.openxmlformats.org/drawingml/2006/main">
                <a:ext uri="{FF2B5EF4-FFF2-40B4-BE49-F238E27FC236}">
                  <a16:creationId xmlns:a16="http://schemas.microsoft.com/office/drawing/2014/main" id="{A8254A56-D0B5-4168-9611-F24CE7AB4E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D4D548" w14:textId="77777777" w:rsidR="00176AA8" w:rsidRPr="006F620F" w:rsidRDefault="00176AA8" w:rsidP="00176AA8">
      <w:pPr>
        <w:spacing w:after="0" w:line="240" w:lineRule="auto"/>
        <w:ind w:firstLine="851"/>
        <w:jc w:val="both"/>
        <w:rPr>
          <w:rFonts w:ascii="Times New Roman" w:eastAsia="Times New Roman" w:hAnsi="Times New Roman" w:cs="Times New Roman"/>
          <w:iCs/>
          <w:sz w:val="28"/>
          <w:szCs w:val="28"/>
          <w:lang w:eastAsia="ru-RU"/>
        </w:rPr>
      </w:pPr>
      <w:r w:rsidRPr="006F620F">
        <w:rPr>
          <w:rFonts w:ascii="Times New Roman" w:eastAsia="Times New Roman" w:hAnsi="Times New Roman" w:cs="Times New Roman"/>
          <w:iCs/>
          <w:sz w:val="28"/>
          <w:szCs w:val="28"/>
          <w:lang w:eastAsia="ru-RU"/>
        </w:rPr>
        <w:t xml:space="preserve">За результатами драйв-тестів моніторингу якості визначались та аналізувались проблемні ділянки, де значення показників якості не відповідали встановленим рівням. Результати доводились до постачальників електронних комунікаційних послуг. За результатами вжитих постачальниками заходів кількість проблемних ділянок зменшилась і рівні показників якості покращились. </w:t>
      </w:r>
    </w:p>
    <w:p w14:paraId="56070D16" w14:textId="77777777" w:rsidR="00176AA8" w:rsidRPr="006F620F" w:rsidRDefault="00176AA8" w:rsidP="00176AA8">
      <w:pPr>
        <w:spacing w:after="0" w:line="240" w:lineRule="auto"/>
        <w:ind w:firstLine="851"/>
        <w:jc w:val="both"/>
        <w:rPr>
          <w:rFonts w:ascii="Times New Roman" w:eastAsia="Times New Roman" w:hAnsi="Times New Roman" w:cs="Times New Roman"/>
          <w:iCs/>
          <w:sz w:val="28"/>
          <w:szCs w:val="28"/>
          <w:lang w:eastAsia="ru-RU"/>
        </w:rPr>
      </w:pPr>
      <w:r w:rsidRPr="006F620F">
        <w:rPr>
          <w:rFonts w:ascii="Times New Roman" w:eastAsia="Times New Roman" w:hAnsi="Times New Roman" w:cs="Times New Roman"/>
          <w:iCs/>
          <w:sz w:val="28"/>
          <w:szCs w:val="28"/>
          <w:lang w:eastAsia="ru-RU"/>
        </w:rPr>
        <w:t xml:space="preserve">Таким чином, моніторинг якості послуг електронних комунікаційних послуг у 2023 році забезпечив НКЕК і постачальників об’єктивною інформацією щодо стану якості електронних комунікаційних послуг на </w:t>
      </w:r>
      <w:r w:rsidRPr="006F620F">
        <w:rPr>
          <w:rFonts w:ascii="Times New Roman" w:eastAsia="Times New Roman" w:hAnsi="Times New Roman" w:cs="Times New Roman"/>
          <w:iCs/>
          <w:sz w:val="28"/>
          <w:szCs w:val="28"/>
          <w:lang w:eastAsia="ru-RU"/>
        </w:rPr>
        <w:lastRenderedPageBreak/>
        <w:t>мережах мобільного зв’язку та сприяв підвищенню якості надання послуг постачальниками.</w:t>
      </w:r>
    </w:p>
    <w:p w14:paraId="678DEE57" w14:textId="77777777" w:rsidR="00176AA8" w:rsidRPr="006F620F" w:rsidRDefault="00176AA8" w:rsidP="00176AA8">
      <w:pPr>
        <w:widowControl w:val="0"/>
        <w:autoSpaceDE w:val="0"/>
        <w:autoSpaceDN w:val="0"/>
        <w:adjustRightInd w:val="0"/>
        <w:spacing w:after="0" w:line="240" w:lineRule="auto"/>
        <w:ind w:firstLine="851"/>
        <w:jc w:val="both"/>
        <w:rPr>
          <w:rFonts w:ascii="Times New Roman" w:eastAsia="Times New Roman" w:hAnsi="Times New Roman" w:cs="Times New Roman"/>
          <w:bCs/>
          <w:iCs/>
          <w:sz w:val="28"/>
          <w:szCs w:val="28"/>
          <w:lang w:eastAsia="ru-RU"/>
        </w:rPr>
      </w:pPr>
    </w:p>
    <w:p w14:paraId="4AFD6848" w14:textId="71F74CA3" w:rsidR="00176AA8" w:rsidRDefault="00176AA8" w:rsidP="00176AA8">
      <w:pPr>
        <w:widowControl w:val="0"/>
        <w:autoSpaceDE w:val="0"/>
        <w:autoSpaceDN w:val="0"/>
        <w:adjustRightInd w:val="0"/>
        <w:spacing w:after="0" w:line="240" w:lineRule="auto"/>
        <w:ind w:left="709" w:hanging="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E25921">
        <w:rPr>
          <w:rFonts w:ascii="Times New Roman" w:eastAsia="Times New Roman" w:hAnsi="Times New Roman" w:cs="Times New Roman"/>
          <w:b/>
          <w:sz w:val="28"/>
          <w:szCs w:val="28"/>
          <w:lang w:eastAsia="ru-RU"/>
        </w:rPr>
        <w:t>.2. Результати діяльності УДЦР з вимірювання параметрів електронних комунікаційних мереж щодо</w:t>
      </w:r>
      <w:r>
        <w:rPr>
          <w:rFonts w:ascii="Times New Roman" w:eastAsia="Times New Roman" w:hAnsi="Times New Roman" w:cs="Times New Roman"/>
          <w:b/>
          <w:sz w:val="28"/>
          <w:szCs w:val="28"/>
          <w:lang w:eastAsia="ru-RU"/>
        </w:rPr>
        <w:t xml:space="preserve"> порядку маршрутизації  трафіка</w:t>
      </w:r>
    </w:p>
    <w:p w14:paraId="7696627A" w14:textId="77777777" w:rsidR="00176AA8" w:rsidRDefault="00176AA8" w:rsidP="00176AA8">
      <w:pPr>
        <w:widowControl w:val="0"/>
        <w:autoSpaceDE w:val="0"/>
        <w:autoSpaceDN w:val="0"/>
        <w:adjustRightInd w:val="0"/>
        <w:spacing w:after="0" w:line="240" w:lineRule="auto"/>
        <w:ind w:left="709" w:hanging="709"/>
        <w:jc w:val="center"/>
        <w:rPr>
          <w:rFonts w:ascii="Times New Roman" w:eastAsia="Times New Roman" w:hAnsi="Times New Roman" w:cs="Times New Roman"/>
          <w:b/>
          <w:sz w:val="28"/>
          <w:szCs w:val="28"/>
          <w:lang w:eastAsia="ru-RU"/>
        </w:rPr>
      </w:pPr>
    </w:p>
    <w:p w14:paraId="024CD7BD" w14:textId="77777777" w:rsidR="00176AA8" w:rsidRPr="003E215D" w:rsidRDefault="00176AA8" w:rsidP="00176A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5D">
        <w:rPr>
          <w:rFonts w:ascii="Times New Roman" w:eastAsia="Times New Roman" w:hAnsi="Times New Roman" w:cs="Times New Roman"/>
          <w:sz w:val="28"/>
          <w:szCs w:val="28"/>
          <w:lang w:eastAsia="ru-RU"/>
        </w:rPr>
        <w:t>У 202</w:t>
      </w:r>
      <w:r w:rsidRPr="007A71A4">
        <w:rPr>
          <w:rFonts w:ascii="Times New Roman" w:eastAsia="Times New Roman" w:hAnsi="Times New Roman" w:cs="Times New Roman"/>
          <w:sz w:val="28"/>
          <w:szCs w:val="28"/>
          <w:lang w:eastAsia="ru-RU"/>
        </w:rPr>
        <w:t>3</w:t>
      </w:r>
      <w:r w:rsidRPr="003E215D">
        <w:rPr>
          <w:rFonts w:ascii="Times New Roman" w:eastAsia="Times New Roman" w:hAnsi="Times New Roman" w:cs="Times New Roman"/>
          <w:sz w:val="28"/>
          <w:szCs w:val="28"/>
          <w:lang w:eastAsia="ru-RU"/>
        </w:rPr>
        <w:t xml:space="preserve"> році УДЦР за договорами із зацікавленими постачальниками електронних комунікаційних мереж та/або послуг, під час участі у складі комісій </w:t>
      </w:r>
      <w:r w:rsidRPr="003B6B32">
        <w:rPr>
          <w:rFonts w:ascii="Times New Roman" w:eastAsia="Times New Roman" w:hAnsi="Times New Roman" w:cs="Times New Roman"/>
          <w:sz w:val="28"/>
          <w:szCs w:val="28"/>
          <w:lang w:eastAsia="ru-RU"/>
        </w:rPr>
        <w:t xml:space="preserve">НКЕК та за зверненнями правоохоронних органів, провів </w:t>
      </w:r>
      <w:r w:rsidRPr="003B6B32">
        <w:rPr>
          <w:rFonts w:ascii="Times New Roman" w:eastAsia="Times New Roman" w:hAnsi="Times New Roman" w:cs="Times New Roman"/>
          <w:b/>
          <w:bCs/>
          <w:sz w:val="28"/>
          <w:szCs w:val="28"/>
          <w:lang w:eastAsia="ru-RU"/>
        </w:rPr>
        <w:t>721</w:t>
      </w:r>
      <w:r w:rsidRPr="007A71A4">
        <w:rPr>
          <w:rFonts w:ascii="Times New Roman" w:eastAsia="Times New Roman" w:hAnsi="Times New Roman" w:cs="Times New Roman"/>
          <w:sz w:val="28"/>
          <w:szCs w:val="28"/>
          <w:lang w:eastAsia="ru-RU"/>
        </w:rPr>
        <w:t xml:space="preserve"> </w:t>
      </w:r>
      <w:r w:rsidRPr="003B6B32">
        <w:rPr>
          <w:rFonts w:ascii="Times New Roman" w:eastAsia="Times New Roman" w:hAnsi="Times New Roman" w:cs="Times New Roman"/>
          <w:sz w:val="28"/>
          <w:szCs w:val="28"/>
          <w:lang w:eastAsia="ru-RU"/>
        </w:rPr>
        <w:t>зах</w:t>
      </w:r>
      <w:r>
        <w:rPr>
          <w:rFonts w:ascii="Times New Roman" w:eastAsia="Times New Roman" w:hAnsi="Times New Roman" w:cs="Times New Roman"/>
          <w:sz w:val="28"/>
          <w:szCs w:val="28"/>
          <w:lang w:eastAsia="ru-RU"/>
        </w:rPr>
        <w:t>і</w:t>
      </w:r>
      <w:r w:rsidRPr="003B6B32">
        <w:rPr>
          <w:rFonts w:ascii="Times New Roman" w:eastAsia="Times New Roman" w:hAnsi="Times New Roman" w:cs="Times New Roman"/>
          <w:sz w:val="28"/>
          <w:szCs w:val="28"/>
          <w:lang w:eastAsia="ru-RU"/>
        </w:rPr>
        <w:t>д з</w:t>
      </w:r>
      <w:r w:rsidRPr="003E215D">
        <w:rPr>
          <w:rFonts w:ascii="Times New Roman" w:eastAsia="Times New Roman" w:hAnsi="Times New Roman" w:cs="Times New Roman"/>
          <w:sz w:val="28"/>
          <w:szCs w:val="28"/>
          <w:lang w:eastAsia="ru-RU"/>
        </w:rPr>
        <w:t xml:space="preserve"> вимірювання параметрів електронних комунікаційних мереж щодо порядку маршрутизації  трафіка</w:t>
      </w:r>
      <w:r>
        <w:rPr>
          <w:rFonts w:ascii="Times New Roman" w:eastAsia="Times New Roman" w:hAnsi="Times New Roman" w:cs="Times New Roman"/>
          <w:sz w:val="28"/>
          <w:szCs w:val="28"/>
          <w:lang w:eastAsia="ru-RU"/>
        </w:rPr>
        <w:t xml:space="preserve"> (рис. 8)</w:t>
      </w:r>
      <w:r w:rsidRPr="003E215D">
        <w:rPr>
          <w:rFonts w:ascii="Times New Roman" w:eastAsia="Times New Roman" w:hAnsi="Times New Roman" w:cs="Times New Roman"/>
          <w:sz w:val="28"/>
          <w:szCs w:val="28"/>
          <w:lang w:eastAsia="ru-RU"/>
        </w:rPr>
        <w:t>.</w:t>
      </w:r>
    </w:p>
    <w:p w14:paraId="58FD130C" w14:textId="77777777" w:rsidR="00176AA8" w:rsidRPr="008D4456" w:rsidRDefault="00176AA8" w:rsidP="00176AA8">
      <w:pPr>
        <w:widowControl w:val="0"/>
        <w:autoSpaceDE w:val="0"/>
        <w:autoSpaceDN w:val="0"/>
        <w:adjustRightInd w:val="0"/>
        <w:spacing w:after="0" w:line="240" w:lineRule="auto"/>
        <w:ind w:left="709" w:hanging="709"/>
        <w:jc w:val="both"/>
        <w:rPr>
          <w:rFonts w:ascii="Times New Roman" w:eastAsia="Times New Roman" w:hAnsi="Times New Roman" w:cs="Times New Roman"/>
          <w:sz w:val="16"/>
          <w:szCs w:val="16"/>
          <w:lang w:eastAsia="ru-RU"/>
        </w:rPr>
      </w:pPr>
    </w:p>
    <w:p w14:paraId="7FD0A5B3" w14:textId="77777777" w:rsidR="00176AA8" w:rsidRDefault="00176AA8" w:rsidP="00176AA8">
      <w:pPr>
        <w:widowControl w:val="0"/>
        <w:spacing w:after="0" w:line="240" w:lineRule="auto"/>
        <w:ind w:firstLine="709"/>
        <w:jc w:val="center"/>
        <w:rPr>
          <w:rFonts w:ascii="Times New Roman" w:hAnsi="Times New Roman" w:cs="Times New Roman"/>
          <w:sz w:val="28"/>
          <w:szCs w:val="28"/>
        </w:rPr>
      </w:pPr>
      <w:r>
        <w:rPr>
          <w:noProof/>
          <w:lang w:eastAsia="uk-UA"/>
        </w:rPr>
        <w:drawing>
          <wp:inline distT="0" distB="0" distL="0" distR="0" wp14:anchorId="4E248061" wp14:editId="695DDC2F">
            <wp:extent cx="5467350" cy="2933700"/>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71BBEB" w14:textId="77777777" w:rsidR="00176AA8" w:rsidRPr="008D4456" w:rsidRDefault="00176AA8" w:rsidP="00176AA8">
      <w:pPr>
        <w:widowControl w:val="0"/>
        <w:spacing w:after="0" w:line="240" w:lineRule="auto"/>
        <w:ind w:firstLine="709"/>
        <w:jc w:val="center"/>
        <w:rPr>
          <w:rFonts w:ascii="Times New Roman" w:hAnsi="Times New Roman" w:cs="Times New Roman"/>
          <w:i/>
          <w:sz w:val="28"/>
          <w:szCs w:val="28"/>
        </w:rPr>
      </w:pPr>
    </w:p>
    <w:p w14:paraId="6042CB75" w14:textId="77777777" w:rsidR="00176AA8" w:rsidRPr="00176AA8" w:rsidRDefault="00176AA8" w:rsidP="00176AA8">
      <w:pPr>
        <w:widowControl w:val="0"/>
        <w:spacing w:after="0" w:line="240" w:lineRule="auto"/>
        <w:ind w:firstLine="709"/>
        <w:jc w:val="center"/>
        <w:rPr>
          <w:rFonts w:ascii="Times New Roman" w:eastAsia="Times New Roman" w:hAnsi="Times New Roman" w:cs="Times New Roman"/>
          <w:i/>
          <w:sz w:val="24"/>
          <w:szCs w:val="24"/>
          <w:lang w:eastAsia="ru-RU"/>
        </w:rPr>
      </w:pPr>
      <w:r w:rsidRPr="00176AA8">
        <w:rPr>
          <w:rFonts w:ascii="Times New Roman" w:hAnsi="Times New Roman" w:cs="Times New Roman"/>
          <w:i/>
          <w:sz w:val="24"/>
          <w:szCs w:val="24"/>
        </w:rPr>
        <w:t>Рис. 8. Динаміка проведених заходів з вимірювання параметрів електронних комунікаційних мереж  щодо порядку маршрутизації  трафіка у 2020-2023 роках, кількість заходів</w:t>
      </w:r>
    </w:p>
    <w:p w14:paraId="7D844455" w14:textId="77777777" w:rsidR="00176AA8" w:rsidRPr="003E215D" w:rsidRDefault="00176AA8" w:rsidP="00176AA8">
      <w:pPr>
        <w:widowControl w:val="0"/>
        <w:spacing w:after="0" w:line="240" w:lineRule="auto"/>
        <w:ind w:firstLine="709"/>
        <w:jc w:val="center"/>
        <w:rPr>
          <w:rFonts w:ascii="Times New Roman" w:eastAsia="Times New Roman" w:hAnsi="Times New Roman" w:cs="Times New Roman"/>
          <w:i/>
          <w:sz w:val="24"/>
          <w:szCs w:val="24"/>
          <w:lang w:eastAsia="ru-RU"/>
        </w:rPr>
      </w:pPr>
    </w:p>
    <w:p w14:paraId="563E793F" w14:textId="77777777" w:rsidR="00176AA8" w:rsidRDefault="00176AA8" w:rsidP="00176A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5D">
        <w:rPr>
          <w:rFonts w:ascii="Times New Roman" w:eastAsia="Times New Roman" w:hAnsi="Times New Roman" w:cs="Times New Roman"/>
          <w:sz w:val="28"/>
          <w:szCs w:val="28"/>
          <w:lang w:eastAsia="ru-RU"/>
        </w:rPr>
        <w:t xml:space="preserve">Під час проведення зазначених заходів на мережах постачальників електронних комунікаційних мереж та/або послуг виявлено та зафіксовано протоколами вимірювань </w:t>
      </w:r>
      <w:r w:rsidRPr="00AF06AB">
        <w:rPr>
          <w:rFonts w:ascii="Times New Roman" w:eastAsia="Times New Roman" w:hAnsi="Times New Roman" w:cs="Times New Roman"/>
          <w:b/>
          <w:bCs/>
          <w:sz w:val="28"/>
          <w:szCs w:val="28"/>
          <w:lang w:eastAsia="ru-RU"/>
        </w:rPr>
        <w:t>29 518</w:t>
      </w:r>
      <w:r>
        <w:rPr>
          <w:rFonts w:ascii="Times New Roman" w:eastAsia="Times New Roman" w:hAnsi="Times New Roman" w:cs="Times New Roman"/>
          <w:sz w:val="28"/>
          <w:szCs w:val="28"/>
          <w:lang w:val="ru-RU" w:eastAsia="ru-RU"/>
        </w:rPr>
        <w:t xml:space="preserve"> </w:t>
      </w:r>
      <w:r w:rsidRPr="003E215D">
        <w:rPr>
          <w:rFonts w:ascii="Times New Roman" w:eastAsia="Times New Roman" w:hAnsi="Times New Roman" w:cs="Times New Roman"/>
          <w:sz w:val="28"/>
          <w:szCs w:val="28"/>
          <w:lang w:eastAsia="ru-RU"/>
        </w:rPr>
        <w:t>порушен</w:t>
      </w:r>
      <w:r>
        <w:rPr>
          <w:rFonts w:ascii="Times New Roman" w:eastAsia="Times New Roman" w:hAnsi="Times New Roman" w:cs="Times New Roman"/>
          <w:sz w:val="28"/>
          <w:szCs w:val="28"/>
          <w:lang w:eastAsia="ru-RU"/>
        </w:rPr>
        <w:t>ь</w:t>
      </w:r>
      <w:r w:rsidRPr="003E215D">
        <w:rPr>
          <w:rFonts w:ascii="Times New Roman" w:eastAsia="Times New Roman" w:hAnsi="Times New Roman" w:cs="Times New Roman"/>
          <w:sz w:val="28"/>
          <w:szCs w:val="28"/>
          <w:lang w:eastAsia="ru-RU"/>
        </w:rPr>
        <w:t xml:space="preserve"> порядку маршрутизації  трафіка</w:t>
      </w:r>
      <w:r>
        <w:rPr>
          <w:rFonts w:ascii="Times New Roman" w:eastAsia="Times New Roman" w:hAnsi="Times New Roman" w:cs="Times New Roman"/>
          <w:sz w:val="28"/>
          <w:szCs w:val="28"/>
          <w:lang w:eastAsia="ru-RU"/>
        </w:rPr>
        <w:t xml:space="preserve"> (рис. 9)</w:t>
      </w:r>
      <w:r w:rsidRPr="003E215D">
        <w:rPr>
          <w:rFonts w:ascii="Times New Roman" w:eastAsia="Times New Roman" w:hAnsi="Times New Roman" w:cs="Times New Roman"/>
          <w:sz w:val="28"/>
          <w:szCs w:val="28"/>
          <w:lang w:eastAsia="ru-RU"/>
        </w:rPr>
        <w:t>.</w:t>
      </w:r>
    </w:p>
    <w:p w14:paraId="35BE5635" w14:textId="77777777" w:rsidR="00176AA8" w:rsidRPr="003E215D" w:rsidRDefault="00176AA8" w:rsidP="00176AA8">
      <w:pPr>
        <w:widowControl w:val="0"/>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E215D">
        <w:rPr>
          <w:rFonts w:ascii="Times New Roman" w:eastAsia="Times New Roman" w:hAnsi="Times New Roman" w:cs="Times New Roman"/>
          <w:sz w:val="28"/>
          <w:szCs w:val="28"/>
          <w:lang w:eastAsia="ru-RU"/>
        </w:rPr>
        <w:t>Зменшення виявлених порушень у 202</w:t>
      </w:r>
      <w:r w:rsidRPr="00AF06AB">
        <w:rPr>
          <w:rFonts w:ascii="Times New Roman" w:eastAsia="Times New Roman" w:hAnsi="Times New Roman" w:cs="Times New Roman"/>
          <w:sz w:val="28"/>
          <w:szCs w:val="28"/>
          <w:lang w:eastAsia="ru-RU"/>
        </w:rPr>
        <w:t>3</w:t>
      </w:r>
      <w:r w:rsidRPr="003E215D">
        <w:rPr>
          <w:rFonts w:ascii="Times New Roman" w:eastAsia="Times New Roman" w:hAnsi="Times New Roman" w:cs="Times New Roman"/>
          <w:sz w:val="28"/>
          <w:szCs w:val="28"/>
          <w:lang w:eastAsia="ru-RU"/>
        </w:rPr>
        <w:t xml:space="preserve"> році порівняно з 20</w:t>
      </w:r>
      <w:r w:rsidRPr="00AF06AB">
        <w:rPr>
          <w:rFonts w:ascii="Times New Roman" w:eastAsia="Times New Roman" w:hAnsi="Times New Roman" w:cs="Times New Roman"/>
          <w:sz w:val="28"/>
          <w:szCs w:val="28"/>
          <w:lang w:eastAsia="ru-RU"/>
        </w:rPr>
        <w:t>22</w:t>
      </w:r>
      <w:r w:rsidRPr="003E215D">
        <w:rPr>
          <w:rFonts w:ascii="Times New Roman" w:eastAsia="Times New Roman" w:hAnsi="Times New Roman" w:cs="Times New Roman"/>
          <w:sz w:val="28"/>
          <w:szCs w:val="28"/>
          <w:lang w:eastAsia="ru-RU"/>
        </w:rPr>
        <w:t xml:space="preserve"> роком пов’язано із </w:t>
      </w:r>
      <w:r>
        <w:rPr>
          <w:rFonts w:ascii="Times New Roman" w:eastAsia="Times New Roman" w:hAnsi="Times New Roman" w:cs="Times New Roman"/>
          <w:sz w:val="28"/>
          <w:szCs w:val="28"/>
          <w:lang w:eastAsia="ru-RU"/>
        </w:rPr>
        <w:t xml:space="preserve">ефективністю виявлення та припинення порушень </w:t>
      </w:r>
      <w:r w:rsidRPr="003E215D">
        <w:rPr>
          <w:rFonts w:ascii="Times New Roman" w:eastAsia="Times New Roman" w:hAnsi="Times New Roman" w:cs="Times New Roman"/>
          <w:sz w:val="28"/>
          <w:szCs w:val="28"/>
          <w:lang w:eastAsia="ru-RU"/>
        </w:rPr>
        <w:t>порядку маршрутизації  трафіка.</w:t>
      </w:r>
    </w:p>
    <w:p w14:paraId="61FDED71" w14:textId="77777777" w:rsidR="00176AA8" w:rsidRDefault="00176AA8" w:rsidP="00176A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5D">
        <w:rPr>
          <w:rFonts w:ascii="Times New Roman" w:eastAsia="Times New Roman" w:hAnsi="Times New Roman" w:cs="Times New Roman"/>
          <w:sz w:val="28"/>
          <w:szCs w:val="28"/>
          <w:lang w:eastAsia="ru-RU"/>
        </w:rPr>
        <w:t>З метою застосування</w:t>
      </w:r>
      <w:r w:rsidRPr="003E215D">
        <w:rPr>
          <w:rFonts w:ascii="Times New Roman" w:eastAsia="Times New Roman" w:hAnsi="Times New Roman" w:cs="Times New Roman"/>
          <w:i/>
          <w:sz w:val="28"/>
          <w:szCs w:val="28"/>
          <w:lang w:eastAsia="ru-RU"/>
        </w:rPr>
        <w:t xml:space="preserve"> </w:t>
      </w:r>
      <w:r w:rsidRPr="003E215D">
        <w:rPr>
          <w:rFonts w:ascii="Times New Roman" w:eastAsia="Times New Roman" w:hAnsi="Times New Roman" w:cs="Times New Roman"/>
          <w:sz w:val="28"/>
          <w:szCs w:val="28"/>
          <w:lang w:eastAsia="ru-RU"/>
        </w:rPr>
        <w:t xml:space="preserve">відповідних заходів до порушників, постачальникам електронних комунікаційних мереж та/або послуг надані Протоколи вимірювань, відповідно до яких надання електронних комунікаційних послуг споживачам-порушникам припинялося чи обмежувалося. Крім того, до правоохоронних органів передано </w:t>
      </w:r>
      <w:r w:rsidRPr="000952D1">
        <w:rPr>
          <w:rFonts w:ascii="Times New Roman" w:eastAsia="Times New Roman" w:hAnsi="Times New Roman" w:cs="Times New Roman"/>
          <w:b/>
          <w:bCs/>
          <w:sz w:val="28"/>
          <w:szCs w:val="28"/>
          <w:lang w:val="ru-RU" w:eastAsia="ru-RU"/>
        </w:rPr>
        <w:t>170</w:t>
      </w:r>
      <w:r w:rsidRPr="003E215D">
        <w:rPr>
          <w:rFonts w:ascii="Times New Roman" w:eastAsia="Times New Roman" w:hAnsi="Times New Roman" w:cs="Times New Roman"/>
          <w:sz w:val="28"/>
          <w:szCs w:val="28"/>
          <w:lang w:eastAsia="ru-RU"/>
        </w:rPr>
        <w:t xml:space="preserve"> протоколів з вимірювань </w:t>
      </w:r>
      <w:r>
        <w:rPr>
          <w:rFonts w:ascii="Times New Roman" w:eastAsia="Times New Roman" w:hAnsi="Times New Roman" w:cs="Times New Roman"/>
          <w:sz w:val="28"/>
          <w:szCs w:val="28"/>
          <w:lang w:eastAsia="ru-RU"/>
        </w:rPr>
        <w:t xml:space="preserve">параметрів </w:t>
      </w:r>
      <w:r w:rsidRPr="003E215D">
        <w:rPr>
          <w:rFonts w:ascii="Times New Roman" w:eastAsia="Times New Roman" w:hAnsi="Times New Roman" w:cs="Times New Roman"/>
          <w:sz w:val="28"/>
          <w:szCs w:val="28"/>
          <w:lang w:eastAsia="ru-RU"/>
        </w:rPr>
        <w:t>електронних комунікаційних мереж, якими зафіксовані порушення порядку маршрутизації  трафіка.</w:t>
      </w:r>
    </w:p>
    <w:p w14:paraId="658AFF1C" w14:textId="77777777" w:rsidR="00176AA8" w:rsidRDefault="00176AA8" w:rsidP="00176A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069C711" w14:textId="77777777" w:rsidR="00176AA8" w:rsidRPr="003E215D" w:rsidRDefault="00176AA8" w:rsidP="00176A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noProof/>
          <w:lang w:eastAsia="uk-UA"/>
        </w:rPr>
        <w:drawing>
          <wp:inline distT="0" distB="0" distL="0" distR="0" wp14:anchorId="50D4D3D6" wp14:editId="0FCF8DA4">
            <wp:extent cx="5829300" cy="3209925"/>
            <wp:effectExtent l="0" t="0" r="0"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068E40" w14:textId="77777777" w:rsidR="00176AA8" w:rsidRDefault="00176AA8" w:rsidP="00176AA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78BF422" w14:textId="77777777" w:rsidR="00176AA8" w:rsidRPr="00176AA8" w:rsidRDefault="00176AA8" w:rsidP="00176AA8">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lang w:eastAsia="ru-RU"/>
        </w:rPr>
      </w:pPr>
      <w:r w:rsidRPr="00176AA8">
        <w:rPr>
          <w:rFonts w:ascii="Times New Roman" w:hAnsi="Times New Roman" w:cs="Times New Roman"/>
          <w:i/>
          <w:sz w:val="24"/>
          <w:szCs w:val="24"/>
        </w:rPr>
        <w:t>Рис. 9. Динаміка виявлених порушень порядку маршрутизації трафіка при проведенні заходів з вимірювань параметрів електронних комунікаційних мереж у 2020-2023 роках, кількість виявлених порушень</w:t>
      </w:r>
    </w:p>
    <w:p w14:paraId="0F218FC0" w14:textId="77777777" w:rsidR="00176AA8" w:rsidRPr="003E215D" w:rsidRDefault="00176AA8" w:rsidP="00176AA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5947299" w14:textId="77777777" w:rsidR="00176AA8" w:rsidRPr="003E215D" w:rsidRDefault="00176AA8" w:rsidP="00176A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5D">
        <w:rPr>
          <w:rFonts w:ascii="Times New Roman" w:eastAsia="Times New Roman" w:hAnsi="Times New Roman" w:cs="Times New Roman"/>
          <w:sz w:val="28"/>
          <w:szCs w:val="28"/>
          <w:lang w:eastAsia="ru-RU"/>
        </w:rPr>
        <w:t>Аналіз результатів вимірювань електронних комунікаційних мереж дає можливість визначити типові порушення у сфері електронних комунікацій:</w:t>
      </w:r>
    </w:p>
    <w:p w14:paraId="7AFD13BF" w14:textId="77777777" w:rsidR="00176AA8" w:rsidRPr="003E215D" w:rsidRDefault="00176AA8" w:rsidP="00176AA8">
      <w:pPr>
        <w:pStyle w:val="a3"/>
        <w:widowControl w:val="0"/>
        <w:numPr>
          <w:ilvl w:val="0"/>
          <w:numId w:val="4"/>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3E215D">
        <w:rPr>
          <w:rFonts w:ascii="Times New Roman" w:eastAsia="Times New Roman" w:hAnsi="Times New Roman" w:cs="Times New Roman"/>
          <w:sz w:val="28"/>
          <w:szCs w:val="28"/>
          <w:lang w:eastAsia="ru-RU"/>
        </w:rPr>
        <w:t xml:space="preserve">порушення порядку маршрутизації вхідного міжнародного трафіку </w:t>
      </w:r>
      <w:r w:rsidRPr="003E215D">
        <w:rPr>
          <w:rFonts w:ascii="Times New Roman" w:hAnsi="Times New Roman" w:cs="Times New Roman"/>
          <w:sz w:val="28"/>
          <w:szCs w:val="28"/>
        </w:rPr>
        <w:t>на електронну комунікаційну мережу загального користування України;</w:t>
      </w:r>
    </w:p>
    <w:p w14:paraId="59EB811E" w14:textId="77777777" w:rsidR="00176AA8" w:rsidRPr="003E215D" w:rsidRDefault="00176AA8" w:rsidP="00176AA8">
      <w:pPr>
        <w:pStyle w:val="a3"/>
        <w:numPr>
          <w:ilvl w:val="0"/>
          <w:numId w:val="4"/>
        </w:numPr>
        <w:spacing w:line="240" w:lineRule="auto"/>
        <w:ind w:left="0" w:firstLine="851"/>
        <w:jc w:val="both"/>
        <w:rPr>
          <w:rFonts w:ascii="Times New Roman" w:hAnsi="Times New Roman" w:cs="Times New Roman"/>
          <w:bCs/>
          <w:sz w:val="28"/>
          <w:szCs w:val="28"/>
        </w:rPr>
      </w:pPr>
      <w:r w:rsidRPr="003E215D">
        <w:rPr>
          <w:rFonts w:ascii="Times New Roman" w:hAnsi="Times New Roman" w:cs="Times New Roman"/>
          <w:bCs/>
          <w:sz w:val="28"/>
          <w:szCs w:val="28"/>
        </w:rPr>
        <w:t>використання номерного ресурсу оператора за межами України та відповідної зони нумерації (окрім міжнародного роумінгу);</w:t>
      </w:r>
    </w:p>
    <w:p w14:paraId="3AC54A1E" w14:textId="77777777" w:rsidR="00176AA8" w:rsidRPr="003E215D" w:rsidRDefault="00176AA8" w:rsidP="00176AA8">
      <w:pPr>
        <w:pStyle w:val="a3"/>
        <w:numPr>
          <w:ilvl w:val="0"/>
          <w:numId w:val="4"/>
        </w:numPr>
        <w:spacing w:line="240" w:lineRule="auto"/>
        <w:ind w:left="0" w:firstLine="851"/>
        <w:jc w:val="both"/>
        <w:rPr>
          <w:rFonts w:ascii="Times New Roman" w:hAnsi="Times New Roman" w:cs="Times New Roman"/>
          <w:bCs/>
          <w:sz w:val="28"/>
          <w:szCs w:val="28"/>
        </w:rPr>
      </w:pPr>
      <w:r w:rsidRPr="003E215D">
        <w:rPr>
          <w:rFonts w:ascii="Times New Roman" w:hAnsi="Times New Roman" w:cs="Times New Roman"/>
          <w:bCs/>
          <w:sz w:val="28"/>
          <w:szCs w:val="28"/>
        </w:rPr>
        <w:t>пропуск  вхідного міжнародного трафіку з порушенням вимог міжнародного та національного планів нумерації;</w:t>
      </w:r>
    </w:p>
    <w:p w14:paraId="3DB94228" w14:textId="77777777" w:rsidR="00176AA8" w:rsidRPr="003E215D" w:rsidRDefault="00176AA8" w:rsidP="00176AA8">
      <w:pPr>
        <w:pStyle w:val="a3"/>
        <w:widowControl w:val="0"/>
        <w:numPr>
          <w:ilvl w:val="0"/>
          <w:numId w:val="4"/>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3E215D">
        <w:rPr>
          <w:rFonts w:ascii="Times New Roman" w:hAnsi="Times New Roman" w:cs="Times New Roman"/>
          <w:bCs/>
          <w:sz w:val="28"/>
          <w:szCs w:val="28"/>
        </w:rPr>
        <w:t>фальсифікування мережевих ідентифікаторів (ІМЕІ), підробка (дублювання) або перепрограмування SIM-карток.</w:t>
      </w:r>
    </w:p>
    <w:p w14:paraId="072BC988" w14:textId="77777777" w:rsidR="00176AA8" w:rsidRDefault="00176AA8" w:rsidP="00176A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5D">
        <w:rPr>
          <w:rFonts w:ascii="Times New Roman" w:eastAsia="Times New Roman" w:hAnsi="Times New Roman" w:cs="Times New Roman"/>
          <w:sz w:val="28"/>
          <w:szCs w:val="28"/>
          <w:lang w:eastAsia="ru-RU"/>
        </w:rPr>
        <w:t xml:space="preserve">Вимірювання параметрів електронних комунікаційних мереж щодо порядку маршрутизації  трафіка та виявлення порушень сприяють захисту законних економічних інтересів постачальників послуг і </w:t>
      </w:r>
      <w:r>
        <w:rPr>
          <w:rFonts w:ascii="Times New Roman" w:eastAsia="Times New Roman" w:hAnsi="Times New Roman" w:cs="Times New Roman"/>
          <w:sz w:val="28"/>
          <w:szCs w:val="28"/>
          <w:lang w:eastAsia="ru-RU"/>
        </w:rPr>
        <w:t xml:space="preserve">держави, </w:t>
      </w:r>
      <w:r w:rsidRPr="003E215D">
        <w:rPr>
          <w:rFonts w:ascii="Times New Roman" w:eastAsia="Times New Roman" w:hAnsi="Times New Roman" w:cs="Times New Roman"/>
          <w:sz w:val="28"/>
          <w:szCs w:val="28"/>
          <w:lang w:eastAsia="ru-RU"/>
        </w:rPr>
        <w:t>підвищенню ефективності боротьби з порушниками законодавства в сфері електронних комунікацій</w:t>
      </w:r>
      <w:r>
        <w:rPr>
          <w:rFonts w:ascii="Times New Roman" w:eastAsia="Times New Roman" w:hAnsi="Times New Roman" w:cs="Times New Roman"/>
          <w:sz w:val="28"/>
          <w:szCs w:val="28"/>
          <w:lang w:eastAsia="ru-RU"/>
        </w:rPr>
        <w:t xml:space="preserve"> та підвищенню якості послуг, що надаються споживачам.</w:t>
      </w:r>
    </w:p>
    <w:p w14:paraId="35DF2772" w14:textId="77777777" w:rsidR="00176AA8" w:rsidRDefault="00176AA8" w:rsidP="00176A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CF90D5D" w14:textId="06878930" w:rsidR="00176AA8" w:rsidRDefault="00176AA8" w:rsidP="00176AA8">
      <w:pPr>
        <w:widowControl w:val="0"/>
        <w:autoSpaceDE w:val="0"/>
        <w:autoSpaceDN w:val="0"/>
        <w:adjustRightInd w:val="0"/>
        <w:spacing w:after="0" w:line="240" w:lineRule="auto"/>
        <w:ind w:left="709" w:hanging="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E25921">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w:t>
      </w:r>
      <w:r w:rsidRPr="00E25921">
        <w:rPr>
          <w:rFonts w:ascii="Times New Roman" w:eastAsia="Times New Roman" w:hAnsi="Times New Roman" w:cs="Times New Roman"/>
          <w:b/>
          <w:sz w:val="28"/>
          <w:szCs w:val="28"/>
          <w:lang w:eastAsia="ru-RU"/>
        </w:rPr>
        <w:t xml:space="preserve"> Результати діяльності УДЦР з випробування показників якості електронних комунікаційних послуг</w:t>
      </w:r>
    </w:p>
    <w:p w14:paraId="09829788" w14:textId="77777777" w:rsidR="00176AA8" w:rsidRPr="00E25921" w:rsidRDefault="00176AA8" w:rsidP="00176AA8">
      <w:pPr>
        <w:widowControl w:val="0"/>
        <w:autoSpaceDE w:val="0"/>
        <w:autoSpaceDN w:val="0"/>
        <w:adjustRightInd w:val="0"/>
        <w:spacing w:after="0" w:line="240" w:lineRule="auto"/>
        <w:ind w:left="709" w:hanging="709"/>
        <w:jc w:val="center"/>
        <w:rPr>
          <w:rFonts w:ascii="Times New Roman" w:eastAsia="Times New Roman" w:hAnsi="Times New Roman" w:cs="Times New Roman"/>
          <w:b/>
          <w:sz w:val="28"/>
          <w:szCs w:val="28"/>
          <w:lang w:eastAsia="ru-RU"/>
        </w:rPr>
      </w:pPr>
    </w:p>
    <w:p w14:paraId="71FC01B6" w14:textId="77777777" w:rsidR="00176AA8" w:rsidRPr="003E215D" w:rsidRDefault="00176AA8" w:rsidP="00176AA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215D">
        <w:rPr>
          <w:rFonts w:ascii="Times New Roman" w:eastAsia="Times New Roman" w:hAnsi="Times New Roman" w:cs="Times New Roman"/>
          <w:sz w:val="28"/>
          <w:szCs w:val="28"/>
          <w:lang w:eastAsia="ru-RU"/>
        </w:rPr>
        <w:t xml:space="preserve">Одним із напрямків діяльності УДЦР є випробування показників якості електронних комунікаційних послуг на мережах фіксованого зв’язку, у тому </w:t>
      </w:r>
      <w:r w:rsidRPr="003E215D">
        <w:rPr>
          <w:rFonts w:ascii="Times New Roman" w:eastAsia="Times New Roman" w:hAnsi="Times New Roman" w:cs="Times New Roman"/>
          <w:sz w:val="28"/>
          <w:szCs w:val="28"/>
          <w:lang w:eastAsia="ru-RU"/>
        </w:rPr>
        <w:lastRenderedPageBreak/>
        <w:t xml:space="preserve">числі якості послуг доступу до мережі Інтернет. </w:t>
      </w:r>
    </w:p>
    <w:p w14:paraId="6BDAA3FE" w14:textId="77777777" w:rsidR="00176AA8" w:rsidRPr="003E215D" w:rsidRDefault="00176AA8" w:rsidP="00176AA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215D">
        <w:rPr>
          <w:rFonts w:ascii="Times New Roman" w:eastAsia="Times New Roman" w:hAnsi="Times New Roman" w:cs="Times New Roman"/>
          <w:sz w:val="28"/>
          <w:szCs w:val="28"/>
          <w:lang w:eastAsia="ru-RU"/>
        </w:rPr>
        <w:t xml:space="preserve">З метою забезпечення виконання постачальниками електронних комунікаційних послуг рішення НКЕК від 28.12.2021 № 522 </w:t>
      </w:r>
      <w:r w:rsidRPr="003E215D">
        <w:rPr>
          <w:rFonts w:ascii="Times New Roman" w:hAnsi="Times New Roman" w:cs="Times New Roman"/>
          <w:b/>
          <w:sz w:val="28"/>
          <w:szCs w:val="28"/>
        </w:rPr>
        <w:t>«</w:t>
      </w:r>
      <w:r w:rsidRPr="003E215D">
        <w:rPr>
          <w:rFonts w:ascii="Times New Roman" w:eastAsia="Times New Roman" w:hAnsi="Times New Roman" w:cs="Times New Roman"/>
          <w:sz w:val="28"/>
          <w:szCs w:val="28"/>
          <w:lang w:eastAsia="ru-RU"/>
        </w:rPr>
        <w:t xml:space="preserve">Про надання рекомендацій щодо оприлюднення у 2023 році інформації про якість електронних комунікаційних послуг», УДЦР надає послуги з випробування показників якості електронних комунікаційних послуг на мережах фіксованого зв’язку у всіх регіонах України. </w:t>
      </w:r>
    </w:p>
    <w:p w14:paraId="3DD2314C" w14:textId="77777777" w:rsidR="00176AA8" w:rsidRPr="003E215D" w:rsidRDefault="00176AA8" w:rsidP="00176AA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215D">
        <w:rPr>
          <w:rFonts w:ascii="Times New Roman" w:eastAsia="Times New Roman" w:hAnsi="Times New Roman" w:cs="Times New Roman"/>
          <w:sz w:val="28"/>
          <w:szCs w:val="28"/>
          <w:lang w:eastAsia="ru-RU"/>
        </w:rPr>
        <w:t xml:space="preserve">Для проведення вищезазначених заходів УДЦР та його філії мають засоби вимірювальної техніки, </w:t>
      </w:r>
      <w:r>
        <w:rPr>
          <w:rFonts w:ascii="Times New Roman" w:eastAsia="Times New Roman" w:hAnsi="Times New Roman" w:cs="Times New Roman"/>
          <w:sz w:val="28"/>
          <w:szCs w:val="28"/>
          <w:lang w:eastAsia="ru-RU"/>
        </w:rPr>
        <w:t>які</w:t>
      </w:r>
      <w:r w:rsidRPr="003E215D">
        <w:rPr>
          <w:rFonts w:ascii="Times New Roman" w:eastAsia="Times New Roman" w:hAnsi="Times New Roman" w:cs="Times New Roman"/>
          <w:sz w:val="28"/>
          <w:szCs w:val="28"/>
          <w:lang w:eastAsia="ru-RU"/>
        </w:rPr>
        <w:t xml:space="preserve"> відповіда</w:t>
      </w:r>
      <w:r>
        <w:rPr>
          <w:rFonts w:ascii="Times New Roman" w:eastAsia="Times New Roman" w:hAnsi="Times New Roman" w:cs="Times New Roman"/>
          <w:sz w:val="28"/>
          <w:szCs w:val="28"/>
          <w:lang w:eastAsia="ru-RU"/>
        </w:rPr>
        <w:t>ють</w:t>
      </w:r>
      <w:r w:rsidRPr="003E215D">
        <w:rPr>
          <w:rFonts w:ascii="Times New Roman" w:eastAsia="Times New Roman" w:hAnsi="Times New Roman" w:cs="Times New Roman"/>
          <w:sz w:val="28"/>
          <w:szCs w:val="28"/>
          <w:lang w:eastAsia="ru-RU"/>
        </w:rPr>
        <w:t xml:space="preserve"> вимогам Закону України </w:t>
      </w:r>
      <w:r w:rsidRPr="003E215D">
        <w:rPr>
          <w:rFonts w:ascii="Times New Roman" w:hAnsi="Times New Roman" w:cs="Times New Roman"/>
          <w:b/>
          <w:sz w:val="28"/>
          <w:szCs w:val="28"/>
        </w:rPr>
        <w:t>«</w:t>
      </w:r>
      <w:r w:rsidRPr="003E215D">
        <w:rPr>
          <w:rFonts w:ascii="Times New Roman" w:eastAsia="Times New Roman" w:hAnsi="Times New Roman" w:cs="Times New Roman"/>
          <w:sz w:val="28"/>
          <w:szCs w:val="28"/>
          <w:lang w:eastAsia="ru-RU"/>
        </w:rPr>
        <w:t>Про метрологію та метрологічну діяльність</w:t>
      </w:r>
      <w:r w:rsidRPr="003E215D">
        <w:rPr>
          <w:rFonts w:ascii="Times New Roman" w:hAnsi="Times New Roman" w:cs="Times New Roman"/>
          <w:b/>
          <w:sz w:val="28"/>
          <w:szCs w:val="28"/>
        </w:rPr>
        <w:t>»</w:t>
      </w:r>
      <w:r w:rsidRPr="003E215D">
        <w:rPr>
          <w:rFonts w:ascii="Times New Roman" w:eastAsia="Times New Roman" w:hAnsi="Times New Roman" w:cs="Times New Roman"/>
          <w:sz w:val="28"/>
          <w:szCs w:val="28"/>
          <w:lang w:eastAsia="ru-RU"/>
        </w:rPr>
        <w:t xml:space="preserve"> та відповідні методики вимірювань.</w:t>
      </w:r>
    </w:p>
    <w:p w14:paraId="43BA0B59" w14:textId="77777777" w:rsidR="00176AA8" w:rsidRDefault="00176AA8" w:rsidP="00176AA8">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215D">
        <w:rPr>
          <w:rFonts w:ascii="Times New Roman" w:eastAsia="Times New Roman" w:hAnsi="Times New Roman" w:cs="Times New Roman"/>
          <w:sz w:val="28"/>
          <w:szCs w:val="28"/>
          <w:lang w:eastAsia="ru-RU"/>
        </w:rPr>
        <w:t>У 202</w:t>
      </w:r>
      <w:r>
        <w:rPr>
          <w:rFonts w:ascii="Times New Roman" w:eastAsia="Times New Roman" w:hAnsi="Times New Roman" w:cs="Times New Roman"/>
          <w:sz w:val="28"/>
          <w:szCs w:val="28"/>
          <w:lang w:val="ru-RU" w:eastAsia="ru-RU"/>
        </w:rPr>
        <w:t>3</w:t>
      </w:r>
      <w:r w:rsidRPr="003E215D">
        <w:rPr>
          <w:rFonts w:ascii="Times New Roman" w:eastAsia="Times New Roman" w:hAnsi="Times New Roman" w:cs="Times New Roman"/>
          <w:sz w:val="28"/>
          <w:szCs w:val="28"/>
          <w:lang w:eastAsia="ru-RU"/>
        </w:rPr>
        <w:t xml:space="preserve"> році за договорами із зацікавленими постачальниками електронних комунікаційних послуг УДЦР провів </w:t>
      </w:r>
      <w:r w:rsidRPr="0095203D">
        <w:rPr>
          <w:rFonts w:ascii="Times New Roman" w:eastAsia="Times New Roman" w:hAnsi="Times New Roman" w:cs="Times New Roman"/>
          <w:b/>
          <w:bCs/>
          <w:sz w:val="28"/>
          <w:szCs w:val="28"/>
          <w:lang w:eastAsia="ru-RU"/>
        </w:rPr>
        <w:t>635</w:t>
      </w:r>
      <w:r>
        <w:rPr>
          <w:rFonts w:ascii="Times New Roman" w:eastAsia="Times New Roman" w:hAnsi="Times New Roman" w:cs="Times New Roman"/>
          <w:sz w:val="28"/>
          <w:szCs w:val="28"/>
          <w:lang w:val="ru-RU" w:eastAsia="ru-RU"/>
        </w:rPr>
        <w:t xml:space="preserve"> </w:t>
      </w:r>
      <w:r w:rsidRPr="003E215D">
        <w:rPr>
          <w:rFonts w:ascii="Times New Roman" w:eastAsia="Times New Roman" w:hAnsi="Times New Roman" w:cs="Times New Roman"/>
          <w:sz w:val="28"/>
          <w:szCs w:val="28"/>
          <w:lang w:eastAsia="ru-RU"/>
        </w:rPr>
        <w:t>заход</w:t>
      </w:r>
      <w:r>
        <w:rPr>
          <w:rFonts w:ascii="Times New Roman" w:eastAsia="Times New Roman" w:hAnsi="Times New Roman" w:cs="Times New Roman"/>
          <w:sz w:val="28"/>
          <w:szCs w:val="28"/>
          <w:lang w:eastAsia="ru-RU"/>
        </w:rPr>
        <w:t>ів</w:t>
      </w:r>
      <w:r w:rsidRPr="003E215D">
        <w:rPr>
          <w:rFonts w:ascii="Times New Roman" w:eastAsia="Times New Roman" w:hAnsi="Times New Roman" w:cs="Times New Roman"/>
          <w:sz w:val="28"/>
          <w:szCs w:val="28"/>
          <w:lang w:eastAsia="ru-RU"/>
        </w:rPr>
        <w:t xml:space="preserve"> з випробування показників якості електронних комунікаційних послуг, в тому числі якості послуг із доступу до Інтернет, за результатами яких складені протоколи, що використовуються операторами при поданні відповідних звітів до НКЕК та їх оприлюднення у 2023 році</w:t>
      </w:r>
      <w:r>
        <w:rPr>
          <w:rFonts w:ascii="Times New Roman" w:eastAsia="Times New Roman" w:hAnsi="Times New Roman" w:cs="Times New Roman"/>
          <w:sz w:val="28"/>
          <w:szCs w:val="28"/>
          <w:lang w:eastAsia="ru-RU"/>
        </w:rPr>
        <w:t xml:space="preserve"> (рис. 10)</w:t>
      </w:r>
      <w:r w:rsidRPr="003E215D">
        <w:rPr>
          <w:rFonts w:ascii="Times New Roman" w:eastAsia="Times New Roman" w:hAnsi="Times New Roman" w:cs="Times New Roman"/>
          <w:sz w:val="28"/>
          <w:szCs w:val="28"/>
          <w:lang w:eastAsia="ru-RU"/>
        </w:rPr>
        <w:t>.</w:t>
      </w:r>
    </w:p>
    <w:p w14:paraId="53522DE5" w14:textId="77777777" w:rsidR="00176AA8" w:rsidRPr="003E215D" w:rsidRDefault="00176AA8" w:rsidP="00176AA8">
      <w:pPr>
        <w:widowControl w:val="0"/>
        <w:spacing w:after="0" w:line="240" w:lineRule="auto"/>
        <w:ind w:firstLine="709"/>
        <w:jc w:val="center"/>
        <w:rPr>
          <w:rFonts w:ascii="Times New Roman" w:eastAsia="Times New Roman" w:hAnsi="Times New Roman" w:cs="Times New Roman"/>
          <w:i/>
          <w:sz w:val="24"/>
          <w:szCs w:val="24"/>
          <w:lang w:eastAsia="ru-RU"/>
        </w:rPr>
      </w:pPr>
    </w:p>
    <w:p w14:paraId="12B79EDC" w14:textId="77777777" w:rsidR="00176AA8" w:rsidRDefault="00176AA8" w:rsidP="00176AA8">
      <w:pPr>
        <w:widowControl w:val="0"/>
        <w:spacing w:after="0" w:line="240" w:lineRule="auto"/>
        <w:jc w:val="center"/>
        <w:rPr>
          <w:rFonts w:ascii="Times New Roman" w:hAnsi="Times New Roman" w:cs="Times New Roman"/>
          <w:sz w:val="28"/>
          <w:szCs w:val="28"/>
        </w:rPr>
      </w:pPr>
      <w:r>
        <w:rPr>
          <w:noProof/>
          <w:lang w:eastAsia="uk-UA"/>
        </w:rPr>
        <w:drawing>
          <wp:inline distT="0" distB="0" distL="0" distR="0" wp14:anchorId="28797857" wp14:editId="570A5814">
            <wp:extent cx="5648325" cy="2952750"/>
            <wp:effectExtent l="0" t="0" r="0"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560A48" w14:textId="77777777" w:rsidR="00176AA8" w:rsidRPr="007A71A4" w:rsidRDefault="00176AA8" w:rsidP="00176AA8">
      <w:pPr>
        <w:widowControl w:val="0"/>
        <w:spacing w:after="0" w:line="240" w:lineRule="auto"/>
        <w:jc w:val="center"/>
        <w:rPr>
          <w:rFonts w:ascii="Times New Roman" w:hAnsi="Times New Roman" w:cs="Times New Roman"/>
          <w:i/>
          <w:sz w:val="28"/>
          <w:szCs w:val="28"/>
        </w:rPr>
      </w:pPr>
    </w:p>
    <w:p w14:paraId="64D53403" w14:textId="77777777" w:rsidR="00176AA8" w:rsidRPr="00176AA8" w:rsidRDefault="00176AA8" w:rsidP="00176AA8">
      <w:pPr>
        <w:widowControl w:val="0"/>
        <w:spacing w:after="0" w:line="240" w:lineRule="auto"/>
        <w:jc w:val="center"/>
        <w:rPr>
          <w:rFonts w:ascii="Times New Roman" w:eastAsia="Times New Roman" w:hAnsi="Times New Roman" w:cs="Times New Roman"/>
          <w:i/>
          <w:sz w:val="24"/>
          <w:szCs w:val="24"/>
          <w:lang w:eastAsia="ru-RU"/>
        </w:rPr>
      </w:pPr>
      <w:r w:rsidRPr="00176AA8">
        <w:rPr>
          <w:rFonts w:ascii="Times New Roman" w:hAnsi="Times New Roman" w:cs="Times New Roman"/>
          <w:i/>
          <w:sz w:val="24"/>
          <w:szCs w:val="24"/>
        </w:rPr>
        <w:t>Рис. 10. Динаміка проведених заходів з випробування показників якості електронних комунікаційних послуг у 2020-2023 роках, кількість заходів</w:t>
      </w:r>
    </w:p>
    <w:p w14:paraId="62393858" w14:textId="77777777" w:rsidR="00176AA8" w:rsidRPr="00176AA8" w:rsidRDefault="00176AA8" w:rsidP="00176AA8">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8337F54" w14:textId="77777777" w:rsidR="00176AA8" w:rsidRPr="003E215D" w:rsidRDefault="00176AA8" w:rsidP="00176AA8">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r w:rsidRPr="003E215D">
        <w:rPr>
          <w:rFonts w:ascii="Times New Roman" w:eastAsia="Times New Roman" w:hAnsi="Times New Roman" w:cs="Times New Roman"/>
          <w:iCs/>
          <w:sz w:val="28"/>
          <w:szCs w:val="28"/>
          <w:lang w:eastAsia="ru-RU"/>
        </w:rPr>
        <w:t xml:space="preserve">За аналізом здійснених </w:t>
      </w:r>
      <w:r w:rsidRPr="003E215D">
        <w:rPr>
          <w:rFonts w:ascii="Times New Roman" w:eastAsia="Times New Roman" w:hAnsi="Times New Roman" w:cs="Times New Roman"/>
          <w:sz w:val="28"/>
          <w:szCs w:val="28"/>
          <w:lang w:eastAsia="ru-RU"/>
        </w:rPr>
        <w:t xml:space="preserve">випробувань показників якості електронних комунікаційних послуг на мережах фіксованого зв’язку можливо виокремити результати випробувань показника якості «швидкість передачі даних» однієї із найактуальнішої та затребуваної послуги – послуги доступу до мережі Інтернет. Зазначений показник є найбільш зрозумілим для кінцевих користувачів та більшою мірою ніж інші показники характеризує якість послуги доступу до мережі Інтернет. При цьому ж, існуючий нормований рівень показника якості «швидкість передачі даних» зі значенням 56 </w:t>
      </w:r>
      <w:proofErr w:type="spellStart"/>
      <w:r w:rsidRPr="003E215D">
        <w:rPr>
          <w:rFonts w:ascii="Times New Roman" w:eastAsia="Times New Roman" w:hAnsi="Times New Roman" w:cs="Times New Roman"/>
          <w:sz w:val="28"/>
          <w:szCs w:val="28"/>
          <w:lang w:eastAsia="ru-RU"/>
        </w:rPr>
        <w:t>кбіт</w:t>
      </w:r>
      <w:proofErr w:type="spellEnd"/>
      <w:r w:rsidRPr="003E215D">
        <w:rPr>
          <w:rFonts w:ascii="Times New Roman" w:eastAsia="Times New Roman" w:hAnsi="Times New Roman" w:cs="Times New Roman"/>
          <w:sz w:val="28"/>
          <w:szCs w:val="28"/>
          <w:lang w:eastAsia="ru-RU"/>
        </w:rPr>
        <w:t>/с занадто малий для сучасних потреб кінцевих користувачів та не надає можливості об’єктивної оцінки якості послуги доступу до мережі Інтернет.</w:t>
      </w:r>
    </w:p>
    <w:p w14:paraId="7AA8A0EA" w14:textId="77777777" w:rsidR="00176AA8" w:rsidRPr="003E215D" w:rsidRDefault="00176AA8" w:rsidP="00176AA8">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r w:rsidRPr="003E215D">
        <w:rPr>
          <w:rFonts w:ascii="Times New Roman" w:eastAsia="Times New Roman" w:hAnsi="Times New Roman" w:cs="Times New Roman"/>
          <w:sz w:val="28"/>
          <w:szCs w:val="28"/>
          <w:lang w:eastAsia="ru-RU"/>
        </w:rPr>
        <w:lastRenderedPageBreak/>
        <w:t>У зв’язку із зазначеним, вважається доцільним:</w:t>
      </w:r>
    </w:p>
    <w:p w14:paraId="32322453" w14:textId="77777777" w:rsidR="00176AA8" w:rsidRDefault="00176AA8" w:rsidP="00176AA8">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Pr="00D216F5">
        <w:rPr>
          <w:rFonts w:ascii="Times New Roman" w:eastAsia="Times New Roman" w:hAnsi="Times New Roman" w:cs="Times New Roman"/>
          <w:sz w:val="28"/>
          <w:szCs w:val="28"/>
          <w:lang w:eastAsia="ru-RU"/>
        </w:rPr>
        <w:t xml:space="preserve">оповнити </w:t>
      </w:r>
      <w:r w:rsidRPr="00D216F5">
        <w:rPr>
          <w:rFonts w:ascii="Times New Roman" w:hAnsi="Times New Roman"/>
          <w:sz w:val="28"/>
          <w:szCs w:val="28"/>
        </w:rPr>
        <w:t xml:space="preserve">частину 4 статті 111 Закону України «Про електронні комунікації» в частині застосування для постачальників послуг доступу до мережі Інтернет показника </w:t>
      </w:r>
      <w:r w:rsidRPr="00D216F5">
        <w:rPr>
          <w:rFonts w:ascii="Times New Roman" w:eastAsia="Times New Roman" w:hAnsi="Times New Roman" w:cs="Times New Roman"/>
          <w:sz w:val="28"/>
          <w:szCs w:val="28"/>
          <w:lang w:eastAsia="ru-RU"/>
        </w:rPr>
        <w:t>«швидкість передачі даних»;</w:t>
      </w:r>
    </w:p>
    <w:p w14:paraId="48A84C9C" w14:textId="77777777" w:rsidR="00176AA8" w:rsidRPr="003E215D" w:rsidRDefault="00176AA8" w:rsidP="00176AA8">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3E215D">
        <w:rPr>
          <w:rFonts w:ascii="Times New Roman" w:eastAsia="Times New Roman" w:hAnsi="Times New Roman" w:cs="Times New Roman"/>
          <w:sz w:val="28"/>
          <w:szCs w:val="28"/>
          <w:lang w:eastAsia="ru-RU"/>
        </w:rPr>
        <w:t xml:space="preserve">становити нормований рівень показника «швидкість передачі даних» таким, який би забезпечував можливість об’єктивної оцінки якості послуг доступу до мережі Інтернет враховуючи сучасний стан розвитку електронних комунікаційних мереж та потреби кінцевих користувачів.  </w:t>
      </w:r>
    </w:p>
    <w:p w14:paraId="7B8FC8F2" w14:textId="77777777" w:rsidR="00176AA8" w:rsidRDefault="00176AA8" w:rsidP="00176AA8">
      <w:pPr>
        <w:autoSpaceDE w:val="0"/>
        <w:autoSpaceDN w:val="0"/>
        <w:adjustRightInd w:val="0"/>
        <w:spacing w:after="0" w:line="240" w:lineRule="auto"/>
        <w:ind w:firstLine="567"/>
        <w:jc w:val="both"/>
        <w:rPr>
          <w:rFonts w:ascii="Times New Roman" w:hAnsi="Times New Roman" w:cs="Times New Roman"/>
          <w:sz w:val="28"/>
          <w:szCs w:val="28"/>
        </w:rPr>
      </w:pPr>
      <w:r>
        <w:rPr>
          <w:rStyle w:val="a5"/>
          <w:sz w:val="28"/>
          <w:szCs w:val="28"/>
        </w:rPr>
        <w:t xml:space="preserve">В той же час, зараз відсутні </w:t>
      </w:r>
      <w:r>
        <w:rPr>
          <w:rFonts w:ascii="Times New Roman" w:hAnsi="Times New Roman" w:cs="Times New Roman"/>
          <w:sz w:val="28"/>
          <w:szCs w:val="28"/>
        </w:rPr>
        <w:t xml:space="preserve">механізми реалізації регуляторних зобов’язань постачальників ЕК послуг щодо оприлюднення </w:t>
      </w:r>
      <w:r w:rsidRPr="000846F6">
        <w:rPr>
          <w:rFonts w:ascii="Times New Roman" w:hAnsi="Times New Roman" w:cs="Times New Roman"/>
          <w:sz w:val="28"/>
          <w:szCs w:val="28"/>
        </w:rPr>
        <w:t xml:space="preserve">інформації </w:t>
      </w:r>
      <w:r>
        <w:rPr>
          <w:rFonts w:ascii="Times New Roman" w:hAnsi="Times New Roman" w:cs="Times New Roman"/>
          <w:sz w:val="28"/>
          <w:szCs w:val="28"/>
        </w:rPr>
        <w:t xml:space="preserve">про </w:t>
      </w:r>
      <w:r w:rsidRPr="000846F6">
        <w:rPr>
          <w:rFonts w:ascii="Times New Roman" w:hAnsi="Times New Roman" w:cs="Times New Roman"/>
          <w:sz w:val="28"/>
          <w:szCs w:val="28"/>
        </w:rPr>
        <w:t>як</w:t>
      </w:r>
      <w:r>
        <w:rPr>
          <w:rFonts w:ascii="Times New Roman" w:hAnsi="Times New Roman" w:cs="Times New Roman"/>
          <w:sz w:val="28"/>
          <w:szCs w:val="28"/>
        </w:rPr>
        <w:t>ість</w:t>
      </w:r>
      <w:r w:rsidRPr="000846F6">
        <w:rPr>
          <w:rFonts w:ascii="Times New Roman" w:hAnsi="Times New Roman" w:cs="Times New Roman"/>
          <w:sz w:val="28"/>
          <w:szCs w:val="28"/>
        </w:rPr>
        <w:t xml:space="preserve"> наданих ними послуг</w:t>
      </w:r>
      <w:r>
        <w:rPr>
          <w:rFonts w:ascii="Times New Roman" w:hAnsi="Times New Roman" w:cs="Times New Roman"/>
          <w:sz w:val="28"/>
          <w:szCs w:val="28"/>
        </w:rPr>
        <w:t>, що призводить до ухилення значної кількості постачальників ЕК послуг від проведення випробувань на власних мережах.</w:t>
      </w:r>
    </w:p>
    <w:p w14:paraId="561CE8AB" w14:textId="77777777" w:rsidR="00176AA8" w:rsidRDefault="00176AA8" w:rsidP="00176AA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випробування якості ЕК послуг на всіх мережах необхідно забезпечити розробку і прийняття НКЕК нормативно-правових актів щодо:</w:t>
      </w:r>
    </w:p>
    <w:p w14:paraId="2E16D298" w14:textId="77777777" w:rsidR="00176AA8" w:rsidRPr="00934E49" w:rsidRDefault="00176AA8" w:rsidP="00176AA8">
      <w:pPr>
        <w:pStyle w:val="a3"/>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Pr>
          <w:rStyle w:val="a5"/>
          <w:sz w:val="28"/>
          <w:szCs w:val="28"/>
        </w:rPr>
        <w:t xml:space="preserve">реалізації інструменту порівняння якості ЕК послуг відповідно до статті </w:t>
      </w:r>
      <w:r>
        <w:rPr>
          <w:rFonts w:ascii="Times New Roman" w:hAnsi="Times New Roman" w:cs="Times New Roman"/>
          <w:sz w:val="28"/>
          <w:szCs w:val="28"/>
        </w:rPr>
        <w:t xml:space="preserve">110 </w:t>
      </w:r>
      <w:r w:rsidRPr="000846F6">
        <w:rPr>
          <w:rFonts w:ascii="Times New Roman" w:hAnsi="Times New Roman" w:cs="Times New Roman"/>
          <w:color w:val="333333"/>
          <w:sz w:val="28"/>
          <w:szCs w:val="28"/>
          <w:shd w:val="clear" w:color="auto" w:fill="FFFFFF"/>
        </w:rPr>
        <w:t>Закон</w:t>
      </w:r>
      <w:r>
        <w:rPr>
          <w:rFonts w:ascii="Times New Roman" w:hAnsi="Times New Roman" w:cs="Times New Roman"/>
          <w:color w:val="333333"/>
          <w:sz w:val="28"/>
          <w:szCs w:val="28"/>
          <w:shd w:val="clear" w:color="auto" w:fill="FFFFFF"/>
        </w:rPr>
        <w:t>у</w:t>
      </w:r>
      <w:r w:rsidRPr="000846F6">
        <w:rPr>
          <w:rFonts w:ascii="Times New Roman" w:hAnsi="Times New Roman" w:cs="Times New Roman"/>
          <w:color w:val="333333"/>
          <w:sz w:val="28"/>
          <w:szCs w:val="28"/>
          <w:shd w:val="clear" w:color="auto" w:fill="FFFFFF"/>
        </w:rPr>
        <w:t xml:space="preserve"> України "Про електронні комунікації"</w:t>
      </w:r>
      <w:r>
        <w:rPr>
          <w:rFonts w:ascii="Times New Roman" w:hAnsi="Times New Roman" w:cs="Times New Roman"/>
          <w:color w:val="333333"/>
          <w:sz w:val="28"/>
          <w:szCs w:val="28"/>
          <w:shd w:val="clear" w:color="auto" w:fill="FFFFFF"/>
        </w:rPr>
        <w:t>;</w:t>
      </w:r>
    </w:p>
    <w:p w14:paraId="3C99EF54" w14:textId="77777777" w:rsidR="00176AA8" w:rsidRDefault="00176AA8" w:rsidP="00176AA8">
      <w:pPr>
        <w:pStyle w:val="a3"/>
        <w:numPr>
          <w:ilvl w:val="0"/>
          <w:numId w:val="6"/>
        </w:numPr>
        <w:autoSpaceDE w:val="0"/>
        <w:autoSpaceDN w:val="0"/>
        <w:adjustRightInd w:val="0"/>
        <w:spacing w:after="0" w:line="240" w:lineRule="auto"/>
        <w:ind w:left="0" w:firstLine="567"/>
        <w:jc w:val="both"/>
        <w:rPr>
          <w:rStyle w:val="a5"/>
          <w:sz w:val="28"/>
          <w:szCs w:val="28"/>
        </w:rPr>
      </w:pPr>
      <w:r>
        <w:rPr>
          <w:rStyle w:val="a5"/>
          <w:sz w:val="28"/>
          <w:szCs w:val="28"/>
        </w:rPr>
        <w:t>встановлення обов’язку для постачальників ЕК послуг щодо оприлюднення інформації про якість їх послуг.</w:t>
      </w:r>
    </w:p>
    <w:p w14:paraId="787F48BF" w14:textId="77777777" w:rsidR="00176AA8" w:rsidRDefault="00176AA8" w:rsidP="00176AA8">
      <w:pPr>
        <w:autoSpaceDE w:val="0"/>
        <w:autoSpaceDN w:val="0"/>
        <w:adjustRightInd w:val="0"/>
        <w:spacing w:after="0" w:line="240" w:lineRule="auto"/>
        <w:ind w:firstLine="567"/>
        <w:jc w:val="both"/>
        <w:rPr>
          <w:rStyle w:val="a5"/>
          <w:sz w:val="28"/>
          <w:szCs w:val="28"/>
        </w:rPr>
      </w:pPr>
      <w:r>
        <w:rPr>
          <w:rStyle w:val="a5"/>
          <w:sz w:val="28"/>
          <w:szCs w:val="28"/>
        </w:rPr>
        <w:t>Відсутність об’єктивних результатів випробувань якості ЕК послуг створює передумови для надання постачальниками власним споживачам недостовірних даних щодо якості їх послуг.</w:t>
      </w:r>
    </w:p>
    <w:p w14:paraId="647B3924" w14:textId="6C44BE16" w:rsidR="00781AD7" w:rsidRDefault="00781AD7" w:rsidP="00E2592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64C1987" w14:textId="77777777" w:rsidR="002F4EE9" w:rsidRPr="00BE5583" w:rsidRDefault="00891956" w:rsidP="00BE5583">
      <w:pPr>
        <w:pStyle w:val="a3"/>
        <w:widowControl w:val="0"/>
        <w:numPr>
          <w:ilvl w:val="0"/>
          <w:numId w:val="21"/>
        </w:numPr>
        <w:tabs>
          <w:tab w:val="left" w:pos="426"/>
        </w:tabs>
        <w:spacing w:before="120" w:after="120" w:line="240" w:lineRule="auto"/>
        <w:jc w:val="center"/>
        <w:rPr>
          <w:rFonts w:ascii="Times New Roman" w:eastAsia="Calibri" w:hAnsi="Times New Roman" w:cs="Times New Roman"/>
          <w:b/>
          <w:sz w:val="28"/>
          <w:szCs w:val="28"/>
        </w:rPr>
      </w:pPr>
      <w:r w:rsidRPr="00BE5583">
        <w:rPr>
          <w:rFonts w:ascii="Times New Roman" w:eastAsia="Calibri" w:hAnsi="Times New Roman" w:cs="Times New Roman"/>
          <w:b/>
          <w:sz w:val="28"/>
          <w:szCs w:val="28"/>
        </w:rPr>
        <w:t>МІЖНАРОДНЕ СПІВРОБІТНИЦТВО ТА УЧАСТЬ У ДІЯЛЬНОСТІ МСЕ ТА СЕПТ</w:t>
      </w:r>
    </w:p>
    <w:p w14:paraId="107C4F20" w14:textId="77777777" w:rsidR="00BE5583" w:rsidRPr="00BE5583" w:rsidRDefault="00BE5583" w:rsidP="00BE5583">
      <w:pPr>
        <w:pStyle w:val="a3"/>
        <w:widowControl w:val="0"/>
        <w:tabs>
          <w:tab w:val="left" w:pos="426"/>
        </w:tabs>
        <w:spacing w:before="120" w:after="120" w:line="240" w:lineRule="auto"/>
        <w:ind w:left="1145"/>
        <w:rPr>
          <w:rFonts w:ascii="Times New Roman" w:eastAsia="Calibri" w:hAnsi="Times New Roman" w:cs="Times New Roman"/>
          <w:b/>
          <w:sz w:val="28"/>
          <w:szCs w:val="28"/>
          <w:lang w:val="ru-RU"/>
        </w:rPr>
      </w:pPr>
    </w:p>
    <w:p w14:paraId="0BF43480" w14:textId="77777777" w:rsidR="002F4EE9" w:rsidRPr="002F4EE9" w:rsidRDefault="002F4EE9" w:rsidP="002F4EE9">
      <w:pPr>
        <w:widowControl w:val="0"/>
        <w:spacing w:after="0" w:line="240" w:lineRule="auto"/>
        <w:ind w:firstLine="567"/>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Основними напрямками міжнародного співробітництва УДЦР є:</w:t>
      </w:r>
    </w:p>
    <w:p w14:paraId="328EDCFB" w14:textId="77777777" w:rsidR="00490090" w:rsidRDefault="002F4EE9" w:rsidP="00490090">
      <w:pPr>
        <w:widowControl w:val="0"/>
        <w:spacing w:after="0" w:line="240" w:lineRule="auto"/>
        <w:ind w:firstLine="567"/>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виконання робіт з реєстрації в Міжнародному союзі електрозв’язку (далі – МСЕ) присвоєнь радіочастот РО України, а також робіт з міжнародної координації, попередньої публікації та реєстрації в МСЕ супутникових мереж і систем України,</w:t>
      </w:r>
      <w:r w:rsidR="00490090" w:rsidRPr="00490090">
        <w:rPr>
          <w:rFonts w:ascii="Times New Roman" w:eastAsia="Calibri" w:hAnsi="Times New Roman" w:cs="Times New Roman"/>
          <w:sz w:val="28"/>
          <w:szCs w:val="28"/>
        </w:rPr>
        <w:t xml:space="preserve"> </w:t>
      </w:r>
    </w:p>
    <w:p w14:paraId="2DC051CA" w14:textId="77777777" w:rsidR="002F4EE9" w:rsidRPr="002F4EE9" w:rsidRDefault="00490090" w:rsidP="00490090">
      <w:pPr>
        <w:widowControl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F4EE9">
        <w:rPr>
          <w:rFonts w:ascii="Times New Roman" w:eastAsia="Calibri" w:hAnsi="Times New Roman" w:cs="Times New Roman"/>
          <w:sz w:val="28"/>
          <w:szCs w:val="28"/>
        </w:rPr>
        <w:t>здійснення міжнародної координації супутникових мереж і систем, присвоєнь радіочастот РО та їх міжнародно-правовий захист,</w:t>
      </w:r>
    </w:p>
    <w:p w14:paraId="460E8C99" w14:textId="77777777" w:rsidR="002F4EE9" w:rsidRPr="002F4EE9" w:rsidRDefault="002F4EE9" w:rsidP="002F4EE9">
      <w:pPr>
        <w:widowControl w:val="0"/>
        <w:spacing w:after="0" w:line="240" w:lineRule="auto"/>
        <w:ind w:firstLine="567"/>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участь у роботі міжнародних та регіональних організацій з питань управління, регулювання і викори</w:t>
      </w:r>
      <w:r w:rsidR="00891956">
        <w:rPr>
          <w:rFonts w:ascii="Times New Roman" w:eastAsia="Calibri" w:hAnsi="Times New Roman" w:cs="Times New Roman"/>
          <w:sz w:val="28"/>
          <w:szCs w:val="28"/>
        </w:rPr>
        <w:t>стання радіочастотного спектра</w:t>
      </w:r>
      <w:r w:rsidR="00D600AD">
        <w:rPr>
          <w:rFonts w:ascii="Times New Roman" w:eastAsia="Calibri" w:hAnsi="Times New Roman" w:cs="Times New Roman"/>
          <w:sz w:val="28"/>
          <w:szCs w:val="28"/>
        </w:rPr>
        <w:t>:</w:t>
      </w:r>
      <w:r w:rsidR="00891956">
        <w:rPr>
          <w:rFonts w:ascii="Times New Roman" w:eastAsia="Calibri" w:hAnsi="Times New Roman" w:cs="Times New Roman"/>
          <w:sz w:val="28"/>
          <w:szCs w:val="28"/>
        </w:rPr>
        <w:t xml:space="preserve"> </w:t>
      </w:r>
      <w:r w:rsidRPr="002F4EE9">
        <w:rPr>
          <w:rFonts w:ascii="Times New Roman" w:eastAsia="Calibri" w:hAnsi="Times New Roman" w:cs="Times New Roman"/>
          <w:sz w:val="28"/>
          <w:szCs w:val="28"/>
        </w:rPr>
        <w:t>МСЕ, Європейської конференції адміністрацій зв’язку (далі – CEПT), Мережі регуляторних органів електронних комунік</w:t>
      </w:r>
      <w:r w:rsidR="00891956">
        <w:rPr>
          <w:rFonts w:ascii="Times New Roman" w:eastAsia="Calibri" w:hAnsi="Times New Roman" w:cs="Times New Roman"/>
          <w:sz w:val="28"/>
          <w:szCs w:val="28"/>
        </w:rPr>
        <w:t>ацій країн східного партнерства</w:t>
      </w:r>
      <w:r w:rsidRPr="002F4EE9">
        <w:rPr>
          <w:rFonts w:ascii="Times New Roman" w:eastAsia="Calibri" w:hAnsi="Times New Roman" w:cs="Times New Roman"/>
          <w:sz w:val="28"/>
          <w:szCs w:val="28"/>
        </w:rPr>
        <w:t xml:space="preserve">. </w:t>
      </w:r>
    </w:p>
    <w:p w14:paraId="373497BC" w14:textId="77777777" w:rsidR="00490090" w:rsidRPr="002F4EE9" w:rsidRDefault="002F4EE9" w:rsidP="00490090">
      <w:pPr>
        <w:widowControl w:val="0"/>
        <w:spacing w:after="0" w:line="240" w:lineRule="auto"/>
        <w:ind w:firstLine="567"/>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xml:space="preserve">У період з 20 листопада по 15 грудня 2023 року фахівці УДЦР, у складі делегації Уряду України, сформованої Розпорядженням Кабінету Міністрів України від 14.11.2023 №1038-р, взяли участь у Всесвітній конференції радіозв’язку МСЕ (далі – ВКР-23, Конференція), яка відбулася у м. Дубаї, Об’єднані Арабські Емірати. </w:t>
      </w:r>
      <w:r w:rsidR="00490090" w:rsidRPr="002F4EE9">
        <w:rPr>
          <w:rFonts w:ascii="Times New Roman" w:eastAsia="Calibri" w:hAnsi="Times New Roman" w:cs="Times New Roman"/>
          <w:sz w:val="28"/>
          <w:szCs w:val="28"/>
        </w:rPr>
        <w:t>У роботі Конференції, що тривала чотири тижні, взяли участь близько 4</w:t>
      </w:r>
      <w:r w:rsidR="00781AD7">
        <w:rPr>
          <w:rFonts w:ascii="Times New Roman" w:eastAsia="Calibri" w:hAnsi="Times New Roman" w:cs="Times New Roman"/>
          <w:sz w:val="28"/>
          <w:szCs w:val="28"/>
          <w:lang w:val="ru-RU"/>
        </w:rPr>
        <w:t> </w:t>
      </w:r>
      <w:r w:rsidR="00490090" w:rsidRPr="002F4EE9">
        <w:rPr>
          <w:rFonts w:ascii="Times New Roman" w:eastAsia="Calibri" w:hAnsi="Times New Roman" w:cs="Times New Roman"/>
          <w:sz w:val="28"/>
          <w:szCs w:val="28"/>
        </w:rPr>
        <w:t xml:space="preserve">000 учасників, які представляли 163 з 193 держав-членів МСЕ. </w:t>
      </w:r>
    </w:p>
    <w:p w14:paraId="77ADCC14" w14:textId="77777777" w:rsidR="002F4EE9" w:rsidRPr="002F4EE9" w:rsidRDefault="002F4EE9" w:rsidP="002F4EE9">
      <w:pPr>
        <w:widowControl w:val="0"/>
        <w:spacing w:after="0" w:line="240" w:lineRule="auto"/>
        <w:ind w:firstLine="567"/>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xml:space="preserve">Метою Конференції було внесення змін до Регламенту радіозв’язку МСЕ </w:t>
      </w:r>
      <w:r w:rsidRPr="002F4EE9">
        <w:rPr>
          <w:rFonts w:ascii="Times New Roman" w:eastAsia="Calibri" w:hAnsi="Times New Roman" w:cs="Times New Roman"/>
          <w:sz w:val="28"/>
          <w:szCs w:val="28"/>
        </w:rPr>
        <w:lastRenderedPageBreak/>
        <w:t>–</w:t>
      </w:r>
      <w:r w:rsidR="00D600AD">
        <w:rPr>
          <w:rFonts w:ascii="Times New Roman" w:eastAsia="Calibri" w:hAnsi="Times New Roman" w:cs="Times New Roman"/>
          <w:sz w:val="28"/>
          <w:szCs w:val="28"/>
        </w:rPr>
        <w:t xml:space="preserve"> </w:t>
      </w:r>
      <w:r w:rsidRPr="002F4EE9">
        <w:rPr>
          <w:rFonts w:ascii="Times New Roman" w:eastAsia="Calibri" w:hAnsi="Times New Roman" w:cs="Times New Roman"/>
          <w:sz w:val="28"/>
          <w:szCs w:val="28"/>
        </w:rPr>
        <w:t>міжнародної</w:t>
      </w:r>
      <w:r w:rsidR="00D600AD">
        <w:rPr>
          <w:rFonts w:ascii="Times New Roman" w:eastAsia="Calibri" w:hAnsi="Times New Roman" w:cs="Times New Roman"/>
          <w:sz w:val="28"/>
          <w:szCs w:val="28"/>
        </w:rPr>
        <w:t xml:space="preserve"> угоди, вперше укладеної</w:t>
      </w:r>
      <w:r w:rsidRPr="002F4EE9">
        <w:rPr>
          <w:rFonts w:ascii="Times New Roman" w:eastAsia="Calibri" w:hAnsi="Times New Roman" w:cs="Times New Roman"/>
          <w:sz w:val="28"/>
          <w:szCs w:val="28"/>
        </w:rPr>
        <w:t xml:space="preserve"> в 1906 році. Конференції передували чотири роки кропіткої підготовки держав-членів МСЕ. Так в Україні наказом Адміністрації </w:t>
      </w:r>
      <w:proofErr w:type="spellStart"/>
      <w:r w:rsidRPr="002F4EE9">
        <w:rPr>
          <w:rFonts w:ascii="Times New Roman" w:eastAsia="Calibri" w:hAnsi="Times New Roman" w:cs="Times New Roman"/>
          <w:sz w:val="28"/>
          <w:szCs w:val="28"/>
        </w:rPr>
        <w:t>Держспецзв’язку</w:t>
      </w:r>
      <w:proofErr w:type="spellEnd"/>
      <w:r w:rsidRPr="002F4EE9">
        <w:rPr>
          <w:rFonts w:ascii="Times New Roman" w:eastAsia="Calibri" w:hAnsi="Times New Roman" w:cs="Times New Roman"/>
          <w:sz w:val="28"/>
          <w:szCs w:val="28"/>
        </w:rPr>
        <w:t xml:space="preserve"> від 14.02.2020 №91 було створено міжвідомчу робочу групу з питань підготовки до ВКР-23, до складу якої увійшли і фахівці УДЦР. Серед членів робочої групи були закріплені пункти порядку денного ВКР-23, дослідження яких вони мали супроводжувати. Зокрема, фахівці УДЦР стали координаторами або спів-координаторами щодо 12 (36%) з 33 пунктів порядку денного ВКР-23. </w:t>
      </w:r>
    </w:p>
    <w:p w14:paraId="617B11BA" w14:textId="77777777" w:rsidR="002F4EE9" w:rsidRPr="002F4EE9" w:rsidRDefault="002F4EE9" w:rsidP="002F4EE9">
      <w:pPr>
        <w:widowControl w:val="0"/>
        <w:spacing w:after="0" w:line="240" w:lineRule="auto"/>
        <w:ind w:firstLine="567"/>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Протягом підготовчого циклу до ВКР-23 фахівці УДЦР в дистанційному режимі брали участь у засіданнях робочих груп СЕПТ та МСЕ щодо проведення досліджень з пунктів порядку денного ВКР-23 та напрацюванню варіантів їх вирішення. В 2023 році фахівці УДЦР взяли участь у 7 таких заходах СЕПТ та 1</w:t>
      </w:r>
      <w:r w:rsidRPr="002F4EE9">
        <w:rPr>
          <w:rFonts w:ascii="Times New Roman" w:eastAsia="Calibri" w:hAnsi="Times New Roman" w:cs="Times New Roman"/>
          <w:sz w:val="28"/>
          <w:szCs w:val="28"/>
          <w:lang w:val="ru-RU"/>
        </w:rPr>
        <w:t xml:space="preserve"> </w:t>
      </w:r>
      <w:r w:rsidRPr="002F4EE9">
        <w:rPr>
          <w:rFonts w:ascii="Times New Roman" w:eastAsia="Calibri" w:hAnsi="Times New Roman" w:cs="Times New Roman"/>
          <w:sz w:val="28"/>
          <w:szCs w:val="28"/>
        </w:rPr>
        <w:t>заході МСЕ (а всього за чотири роки підготовчого циклу – у 35 заходах МСЕ та СЕПТ). Участь представників УДЦР у відповідних дослідженнях МСЕ і СЕПТ з питань порядку денного ВКР-23 сприяла забезпеченню врахування інтересів України у сфері користування радіочастотним спектром при визначенні можливих варіантів їх вирішення. Матеріали засідань використовувалися фахівцями УДЦР при виконанні функцій координаторів та спів-координаторів із закріплених за ними пунктів порядку денного ВКР-23 у міжвідомчій Робочій групі.</w:t>
      </w:r>
    </w:p>
    <w:p w14:paraId="4963ED27" w14:textId="77777777" w:rsidR="002F4EE9" w:rsidRPr="002F4EE9" w:rsidRDefault="002F4EE9" w:rsidP="00490090">
      <w:pPr>
        <w:widowControl w:val="0"/>
        <w:spacing w:after="0" w:line="240" w:lineRule="auto"/>
        <w:ind w:firstLine="567"/>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xml:space="preserve">Результатом ВКР-23 стало підписання </w:t>
      </w:r>
      <w:hyperlink r:id="rId18" w:history="1">
        <w:r w:rsidRPr="00891956">
          <w:rPr>
            <w:rFonts w:ascii="Times New Roman" w:eastAsia="Calibri" w:hAnsi="Times New Roman" w:cs="Times New Roman"/>
            <w:sz w:val="28"/>
            <w:szCs w:val="28"/>
          </w:rPr>
          <w:t>Заключних актів</w:t>
        </w:r>
      </w:hyperlink>
      <w:r w:rsidRPr="002F4EE9">
        <w:rPr>
          <w:rFonts w:ascii="Times New Roman" w:eastAsia="Calibri" w:hAnsi="Times New Roman" w:cs="Times New Roman"/>
          <w:sz w:val="28"/>
          <w:szCs w:val="28"/>
        </w:rPr>
        <w:t>, якими вносяться зміни до міжнародної угоди – Регламенту радіозв’язку МСЕ, більшість з яких набуде чинності з 01 січня 2025 року.</w:t>
      </w:r>
    </w:p>
    <w:p w14:paraId="198DD02E" w14:textId="77777777" w:rsidR="002F4EE9" w:rsidRPr="002F4EE9" w:rsidRDefault="002F4EE9" w:rsidP="00490090">
      <w:pPr>
        <w:widowControl w:val="0"/>
        <w:spacing w:after="0" w:line="240" w:lineRule="auto"/>
        <w:ind w:firstLine="567"/>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xml:space="preserve">Оновлення Регламенту радіозв'язку МСЕ визначають нові ресурси спектра для підтримки технологічних інновацій, поглиблення глобального зв'язку, розширення доступу до </w:t>
      </w:r>
      <w:proofErr w:type="spellStart"/>
      <w:r w:rsidRPr="002F4EE9">
        <w:rPr>
          <w:rFonts w:ascii="Times New Roman" w:eastAsia="Calibri" w:hAnsi="Times New Roman" w:cs="Times New Roman"/>
          <w:sz w:val="28"/>
          <w:szCs w:val="28"/>
        </w:rPr>
        <w:t>частотно</w:t>
      </w:r>
      <w:proofErr w:type="spellEnd"/>
      <w:r w:rsidRPr="002F4EE9">
        <w:rPr>
          <w:rFonts w:ascii="Times New Roman" w:eastAsia="Calibri" w:hAnsi="Times New Roman" w:cs="Times New Roman"/>
          <w:sz w:val="28"/>
          <w:szCs w:val="28"/>
        </w:rPr>
        <w:t>-орбітального ресурсу та їх справедливого використання, а також підвищення безпеки на морі, у повітрі та на суші.</w:t>
      </w:r>
    </w:p>
    <w:p w14:paraId="70783479" w14:textId="77777777" w:rsidR="002F4EE9" w:rsidRPr="002F4EE9" w:rsidRDefault="002F4EE9" w:rsidP="00490090">
      <w:pPr>
        <w:widowControl w:val="0"/>
        <w:spacing w:after="0" w:line="240" w:lineRule="auto"/>
        <w:ind w:firstLine="567"/>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xml:space="preserve">Також під час чотирирічного підготовчого циклу до ВКР-23 представниця УДЦР виконувала функції </w:t>
      </w:r>
      <w:proofErr w:type="spellStart"/>
      <w:r w:rsidRPr="002F4EE9">
        <w:rPr>
          <w:rFonts w:ascii="Times New Roman" w:eastAsia="Calibri" w:hAnsi="Times New Roman" w:cs="Times New Roman"/>
          <w:sz w:val="28"/>
          <w:szCs w:val="28"/>
        </w:rPr>
        <w:t>співкоординатора</w:t>
      </w:r>
      <w:proofErr w:type="spellEnd"/>
      <w:r w:rsidRPr="002F4EE9">
        <w:rPr>
          <w:rFonts w:ascii="Times New Roman" w:eastAsia="Calibri" w:hAnsi="Times New Roman" w:cs="Times New Roman"/>
          <w:sz w:val="28"/>
          <w:szCs w:val="28"/>
        </w:rPr>
        <w:t xml:space="preserve"> Мережі жінок, створеної в рамках робочої групи СЕПТ з питань підготовки до ВКР-23 наприкінці 2020 року. </w:t>
      </w:r>
    </w:p>
    <w:p w14:paraId="4E81F5E6" w14:textId="77777777" w:rsidR="002F4EE9" w:rsidRPr="00891956" w:rsidRDefault="002F4EE9" w:rsidP="00490090">
      <w:pPr>
        <w:widowControl w:val="0"/>
        <w:spacing w:after="0" w:line="240" w:lineRule="auto"/>
        <w:ind w:firstLine="567"/>
        <w:jc w:val="both"/>
        <w:rPr>
          <w:rFonts w:ascii="Times New Roman" w:eastAsia="Calibri" w:hAnsi="Times New Roman" w:cs="Times New Roman"/>
          <w:sz w:val="28"/>
          <w:szCs w:val="28"/>
        </w:rPr>
      </w:pPr>
      <w:r w:rsidRPr="00891956">
        <w:rPr>
          <w:rFonts w:ascii="Times New Roman" w:eastAsia="Calibri" w:hAnsi="Times New Roman" w:cs="Times New Roman"/>
          <w:sz w:val="28"/>
          <w:szCs w:val="28"/>
        </w:rPr>
        <w:t xml:space="preserve">Метою </w:t>
      </w:r>
      <w:hyperlink r:id="rId19" w:history="1">
        <w:r w:rsidRPr="00891956">
          <w:rPr>
            <w:rFonts w:ascii="Times New Roman" w:eastAsia="Calibri" w:hAnsi="Times New Roman" w:cs="Times New Roman"/>
            <w:sz w:val="28"/>
            <w:szCs w:val="28"/>
          </w:rPr>
          <w:t>Мережі</w:t>
        </w:r>
      </w:hyperlink>
      <w:r w:rsidRPr="00891956">
        <w:rPr>
          <w:rFonts w:ascii="Times New Roman" w:eastAsia="Calibri" w:hAnsi="Times New Roman" w:cs="Times New Roman"/>
          <w:sz w:val="28"/>
          <w:szCs w:val="28"/>
        </w:rPr>
        <w:t xml:space="preserve"> було залучення якомога більше жінок до підготовчого процесу до ВКР-23 в СЕПТ. Групою координаторів в період з 2021 по кінець 2023 року було проведено 40 інтерактивних сесій (панельні дискусії та презентації із залученням доповідачів зі всього світу), утворено менторську програму, а також проведено 2 заходи мережі безпосередньо під час ВКР-23.  </w:t>
      </w:r>
    </w:p>
    <w:p w14:paraId="6AC360C7" w14:textId="77777777" w:rsidR="002F4EE9" w:rsidRPr="002F4EE9" w:rsidRDefault="00040E8B" w:rsidP="00490090">
      <w:pPr>
        <w:widowControl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2F4EE9" w:rsidRPr="002F4EE9">
        <w:rPr>
          <w:rFonts w:ascii="Times New Roman" w:eastAsia="Calibri" w:hAnsi="Times New Roman" w:cs="Times New Roman"/>
          <w:sz w:val="28"/>
          <w:szCs w:val="28"/>
        </w:rPr>
        <w:t xml:space="preserve"> 2023 році УДЦР продовжував докладати зусилля для протидії спробам Адміністрації зв’язку </w:t>
      </w:r>
      <w:proofErr w:type="spellStart"/>
      <w:r w:rsidR="002F4EE9" w:rsidRPr="002F4EE9">
        <w:rPr>
          <w:rFonts w:ascii="Times New Roman" w:eastAsia="Calibri" w:hAnsi="Times New Roman" w:cs="Times New Roman"/>
          <w:sz w:val="28"/>
          <w:szCs w:val="28"/>
        </w:rPr>
        <w:t>рф</w:t>
      </w:r>
      <w:proofErr w:type="spellEnd"/>
      <w:r w:rsidR="002F4EE9" w:rsidRPr="002F4EE9">
        <w:rPr>
          <w:rFonts w:ascii="Times New Roman" w:eastAsia="Calibri" w:hAnsi="Times New Roman" w:cs="Times New Roman"/>
          <w:sz w:val="28"/>
          <w:szCs w:val="28"/>
        </w:rPr>
        <w:t xml:space="preserve"> легалізувати на міжнародному рівні незаконне використання частотних присвоєнь на тимчасово окупованих територіях України та недопущення посилення ролі </w:t>
      </w:r>
      <w:proofErr w:type="spellStart"/>
      <w:r w:rsidR="002F4EE9" w:rsidRPr="002F4EE9">
        <w:rPr>
          <w:rFonts w:ascii="Times New Roman" w:eastAsia="Calibri" w:hAnsi="Times New Roman" w:cs="Times New Roman"/>
          <w:sz w:val="28"/>
          <w:szCs w:val="28"/>
        </w:rPr>
        <w:t>рф</w:t>
      </w:r>
      <w:proofErr w:type="spellEnd"/>
      <w:r w:rsidR="002F4EE9" w:rsidRPr="002F4EE9">
        <w:rPr>
          <w:rFonts w:ascii="Times New Roman" w:eastAsia="Calibri" w:hAnsi="Times New Roman" w:cs="Times New Roman"/>
          <w:sz w:val="28"/>
          <w:szCs w:val="28"/>
        </w:rPr>
        <w:t xml:space="preserve"> у галузевих міжнародних організаціях. </w:t>
      </w:r>
    </w:p>
    <w:p w14:paraId="6464A588" w14:textId="77777777" w:rsidR="002F4EE9" w:rsidRPr="002F4EE9" w:rsidRDefault="002F4EE9" w:rsidP="00490090">
      <w:pPr>
        <w:widowControl w:val="0"/>
        <w:spacing w:after="0" w:line="240" w:lineRule="auto"/>
        <w:ind w:firstLine="567"/>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xml:space="preserve">Так, фахівці УДЦР долучились до надання пропозицій щодо внесення змін до Резолюції 1408 Ради МСЕ «Допомога та підтримка Україні для відновлення її галузі електрозв'язку» (переглянутої під час засідання Ради </w:t>
      </w:r>
      <w:r w:rsidRPr="002F4EE9">
        <w:rPr>
          <w:rFonts w:ascii="Times New Roman" w:eastAsia="Calibri" w:hAnsi="Times New Roman" w:cs="Times New Roman"/>
          <w:sz w:val="28"/>
          <w:szCs w:val="28"/>
        </w:rPr>
        <w:lastRenderedPageBreak/>
        <w:t xml:space="preserve">МСЕ 11-21.07.2023). Оновлена Резолюція розширює підтримку України в умовах повномасштабної агресії </w:t>
      </w:r>
      <w:proofErr w:type="spellStart"/>
      <w:r w:rsidRPr="002F4EE9">
        <w:rPr>
          <w:rFonts w:ascii="Times New Roman" w:eastAsia="Calibri" w:hAnsi="Times New Roman" w:cs="Times New Roman"/>
          <w:sz w:val="28"/>
          <w:szCs w:val="28"/>
        </w:rPr>
        <w:t>росії</w:t>
      </w:r>
      <w:proofErr w:type="spellEnd"/>
      <w:r w:rsidRPr="002F4EE9">
        <w:rPr>
          <w:rFonts w:ascii="Times New Roman" w:eastAsia="Calibri" w:hAnsi="Times New Roman" w:cs="Times New Roman"/>
          <w:sz w:val="28"/>
          <w:szCs w:val="28"/>
        </w:rPr>
        <w:t xml:space="preserve">. </w:t>
      </w:r>
    </w:p>
    <w:p w14:paraId="042F3A30" w14:textId="77777777" w:rsidR="002F4EE9" w:rsidRPr="00891956" w:rsidRDefault="002F4EE9" w:rsidP="00490090">
      <w:pPr>
        <w:widowControl w:val="0"/>
        <w:spacing w:after="0" w:line="240" w:lineRule="auto"/>
        <w:ind w:firstLine="567"/>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xml:space="preserve">Крім того, фахівці УДЦР надавали пропозиції до НКЕК та Міністерства цифрової трансформації України щодо відповіді на циркулярний лист Бюро </w:t>
      </w:r>
      <w:r w:rsidR="00C36AF0">
        <w:rPr>
          <w:rFonts w:ascii="Times New Roman" w:eastAsia="Calibri" w:hAnsi="Times New Roman" w:cs="Times New Roman"/>
          <w:sz w:val="28"/>
          <w:szCs w:val="28"/>
        </w:rPr>
        <w:t>радіозв’язку</w:t>
      </w:r>
      <w:r w:rsidRPr="00891956">
        <w:rPr>
          <w:rFonts w:ascii="Times New Roman" w:eastAsia="Calibri" w:hAnsi="Times New Roman" w:cs="Times New Roman"/>
          <w:sz w:val="28"/>
          <w:szCs w:val="28"/>
        </w:rPr>
        <w:t xml:space="preserve"> МСЕ від 11.08.2023 № CCRR/70. </w:t>
      </w:r>
    </w:p>
    <w:p w14:paraId="22D7E682" w14:textId="77777777" w:rsidR="002F4EE9" w:rsidRPr="00891956" w:rsidRDefault="002F4EE9" w:rsidP="00490090">
      <w:pPr>
        <w:widowControl w:val="0"/>
        <w:spacing w:after="0" w:line="240" w:lineRule="auto"/>
        <w:ind w:firstLine="567"/>
        <w:jc w:val="both"/>
        <w:rPr>
          <w:rFonts w:ascii="Times New Roman" w:eastAsia="Calibri" w:hAnsi="Times New Roman" w:cs="Times New Roman"/>
          <w:sz w:val="28"/>
          <w:szCs w:val="28"/>
        </w:rPr>
      </w:pPr>
      <w:r w:rsidRPr="00891956">
        <w:rPr>
          <w:rFonts w:ascii="Times New Roman" w:eastAsia="Calibri" w:hAnsi="Times New Roman" w:cs="Times New Roman"/>
          <w:sz w:val="28"/>
          <w:szCs w:val="28"/>
        </w:rPr>
        <w:t>Зазначеним листом проводилися консультації з адміністраціями зв’язку держав-членів МСЕ щодо внесення змін до відповідного розділу Правил процедури, який стосується застосування Резолюції 1 «Нотифікація присвоєнь частот» Регламенту радіозв’язку МСЕ та, зокрема, доповнення тексту новим пунктом 1.4 про порядок обробки заявок щодо присвоєнь частот станціям, розташованим на територіях з неврегульованим суверенітетом. Проти внесення запропонованих змін виступили Адміністрації зв’язку</w:t>
      </w:r>
      <w:r w:rsidR="00934443">
        <w:rPr>
          <w:rFonts w:ascii="Times New Roman" w:eastAsia="Calibri" w:hAnsi="Times New Roman" w:cs="Times New Roman"/>
          <w:sz w:val="28"/>
          <w:szCs w:val="28"/>
        </w:rPr>
        <w:t xml:space="preserve"> низки країн, у тому числі України</w:t>
      </w:r>
      <w:r w:rsidRPr="00891956">
        <w:rPr>
          <w:rFonts w:ascii="Times New Roman" w:eastAsia="Calibri" w:hAnsi="Times New Roman" w:cs="Times New Roman"/>
          <w:sz w:val="28"/>
          <w:szCs w:val="28"/>
        </w:rPr>
        <w:t xml:space="preserve">. Детально заперечення адміністрацій зв’язку розглядатимуться на засіданні </w:t>
      </w:r>
      <w:proofErr w:type="spellStart"/>
      <w:r w:rsidRPr="00891956">
        <w:rPr>
          <w:rFonts w:ascii="Times New Roman" w:eastAsia="Calibri" w:hAnsi="Times New Roman" w:cs="Times New Roman"/>
          <w:sz w:val="28"/>
          <w:szCs w:val="28"/>
        </w:rPr>
        <w:t>Радіорегламентного</w:t>
      </w:r>
      <w:proofErr w:type="spellEnd"/>
      <w:r w:rsidRPr="00891956">
        <w:rPr>
          <w:rFonts w:ascii="Times New Roman" w:eastAsia="Calibri" w:hAnsi="Times New Roman" w:cs="Times New Roman"/>
          <w:sz w:val="28"/>
          <w:szCs w:val="28"/>
        </w:rPr>
        <w:t xml:space="preserve"> комітету МСЕ у березні 2024 року.</w:t>
      </w:r>
    </w:p>
    <w:p w14:paraId="4FB2BD00" w14:textId="77777777" w:rsidR="002F4EE9" w:rsidRPr="002F4EE9" w:rsidRDefault="002F4EE9" w:rsidP="00490090">
      <w:pPr>
        <w:widowControl w:val="0"/>
        <w:spacing w:after="0" w:line="240" w:lineRule="auto"/>
        <w:ind w:firstLine="567"/>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xml:space="preserve">Окрім участі у вищезазначених заходах, протягом 2023 фахівці УДЦР дистанційно взяли участь у спільному семінарі представників НКЕК та британського регуляторного органу </w:t>
      </w:r>
      <w:proofErr w:type="spellStart"/>
      <w:r w:rsidRPr="002F4EE9">
        <w:rPr>
          <w:rFonts w:ascii="Times New Roman" w:eastAsia="Calibri" w:hAnsi="Times New Roman" w:cs="Times New Roman"/>
          <w:sz w:val="28"/>
          <w:szCs w:val="28"/>
        </w:rPr>
        <w:t>Ofcom</w:t>
      </w:r>
      <w:proofErr w:type="spellEnd"/>
      <w:r w:rsidRPr="002F4EE9">
        <w:rPr>
          <w:rFonts w:ascii="Times New Roman" w:eastAsia="Calibri" w:hAnsi="Times New Roman" w:cs="Times New Roman"/>
          <w:sz w:val="28"/>
          <w:szCs w:val="28"/>
        </w:rPr>
        <w:t xml:space="preserve"> на тему: «Здійснення регуляторних заходів в частині використання систем радіозв’язку </w:t>
      </w:r>
      <w:proofErr w:type="spellStart"/>
      <w:r w:rsidRPr="002F4EE9">
        <w:rPr>
          <w:rFonts w:ascii="Times New Roman" w:eastAsia="Calibri" w:hAnsi="Times New Roman" w:cs="Times New Roman"/>
          <w:sz w:val="28"/>
          <w:szCs w:val="28"/>
        </w:rPr>
        <w:t>Starlink</w:t>
      </w:r>
      <w:proofErr w:type="spellEnd"/>
      <w:r w:rsidRPr="002F4EE9">
        <w:rPr>
          <w:rFonts w:ascii="Times New Roman" w:eastAsia="Calibri" w:hAnsi="Times New Roman" w:cs="Times New Roman"/>
          <w:sz w:val="28"/>
          <w:szCs w:val="28"/>
        </w:rPr>
        <w:t xml:space="preserve">» (23.02.2023), онлайн-сесії «З’єднання 5G для всього і всіх: роль 6 ГГц і УВЧ-спектру» </w:t>
      </w:r>
      <w:r w:rsidR="00DE6F7C" w:rsidRPr="00DE6F7C">
        <w:rPr>
          <w:rFonts w:ascii="Times New Roman" w:eastAsia="Calibri" w:hAnsi="Times New Roman" w:cs="Times New Roman"/>
          <w:sz w:val="28"/>
          <w:szCs w:val="28"/>
        </w:rPr>
        <w:t>(</w:t>
      </w:r>
      <w:r w:rsidR="00DE6F7C" w:rsidRPr="00DE6F7C">
        <w:rPr>
          <w:rFonts w:ascii="Times New Roman" w:hAnsi="Times New Roman" w:cs="Times New Roman"/>
          <w:sz w:val="28"/>
          <w:szCs w:val="28"/>
        </w:rPr>
        <w:t>УВЧ – ультра високі частоти</w:t>
      </w:r>
      <w:r w:rsidR="00DE6F7C" w:rsidRPr="00DE6F7C">
        <w:rPr>
          <w:rFonts w:ascii="Times New Roman" w:eastAsia="Calibri" w:hAnsi="Times New Roman" w:cs="Times New Roman"/>
          <w:sz w:val="28"/>
          <w:szCs w:val="28"/>
        </w:rPr>
        <w:t>)</w:t>
      </w:r>
      <w:r w:rsidR="00DE6F7C">
        <w:rPr>
          <w:rFonts w:ascii="Times New Roman" w:eastAsia="Calibri" w:hAnsi="Times New Roman" w:cs="Times New Roman"/>
          <w:sz w:val="28"/>
          <w:szCs w:val="28"/>
        </w:rPr>
        <w:t xml:space="preserve"> </w:t>
      </w:r>
      <w:r w:rsidRPr="002F4EE9">
        <w:rPr>
          <w:rFonts w:ascii="Times New Roman" w:eastAsia="Calibri" w:hAnsi="Times New Roman" w:cs="Times New Roman"/>
          <w:sz w:val="28"/>
          <w:szCs w:val="28"/>
        </w:rPr>
        <w:t>під час Всесвітнього конгресу мобільного зв’язку 2023 року (01.03.2023), засіданнях Комітету з Регіональної угоди про служби радіозв'язку на внутрішніх водних шляхах (13-15.03.2023 та 17-18.10.2023), засіданні Експертної робочої групи з питань використання діапазону частот 700 МГц (SEWG), створеної в рамках Мережі регуляторних органів електронних комунікацій країн Східного партнерства (02-04.05.2023), тренінгу щодо використання сервісу нейронного машинного перекладу Європейської комісії (далі - ЄК) «</w:t>
      </w:r>
      <w:proofErr w:type="spellStart"/>
      <w:r w:rsidRPr="002F4EE9">
        <w:rPr>
          <w:rFonts w:ascii="Times New Roman" w:eastAsia="Calibri" w:hAnsi="Times New Roman" w:cs="Times New Roman"/>
          <w:sz w:val="28"/>
          <w:szCs w:val="28"/>
        </w:rPr>
        <w:t>eTranslation</w:t>
      </w:r>
      <w:proofErr w:type="spellEnd"/>
      <w:r w:rsidRPr="002F4EE9">
        <w:rPr>
          <w:rFonts w:ascii="Times New Roman" w:eastAsia="Calibri" w:hAnsi="Times New Roman" w:cs="Times New Roman"/>
          <w:sz w:val="28"/>
          <w:szCs w:val="28"/>
        </w:rPr>
        <w:t xml:space="preserve">», проведеному Генеральним директоратом ЄК з питань перекладу (11.05.2023), семінарі НКЕК та Федеральної комісії зв’язку США з питань картографування широкосмугового доступу (22.08.2023), засіданні Асоціації з питань відповідності Директиві про радіообладнання (09-10.11.2023). </w:t>
      </w:r>
    </w:p>
    <w:p w14:paraId="1709968C" w14:textId="77777777" w:rsidR="00DD4D07" w:rsidRPr="00DD4D07" w:rsidRDefault="00DD4D07" w:rsidP="002F4EE9">
      <w:pPr>
        <w:widowControl w:val="0"/>
        <w:tabs>
          <w:tab w:val="left" w:pos="426"/>
        </w:tabs>
        <w:spacing w:before="120" w:after="120" w:line="240" w:lineRule="auto"/>
        <w:ind w:firstLine="567"/>
        <w:contextualSpacing/>
        <w:jc w:val="center"/>
        <w:rPr>
          <w:rFonts w:ascii="Times New Roman" w:eastAsia="Calibri" w:hAnsi="Times New Roman" w:cs="Times New Roman"/>
          <w:b/>
          <w:sz w:val="28"/>
          <w:szCs w:val="28"/>
        </w:rPr>
      </w:pPr>
    </w:p>
    <w:p w14:paraId="65E141C3" w14:textId="77777777" w:rsidR="002F4EE9" w:rsidRPr="00BE5583" w:rsidRDefault="00891956" w:rsidP="00BE5583">
      <w:pPr>
        <w:pStyle w:val="a3"/>
        <w:widowControl w:val="0"/>
        <w:numPr>
          <w:ilvl w:val="0"/>
          <w:numId w:val="21"/>
        </w:numPr>
        <w:tabs>
          <w:tab w:val="left" w:pos="426"/>
        </w:tabs>
        <w:spacing w:before="120" w:after="120" w:line="240" w:lineRule="auto"/>
        <w:jc w:val="center"/>
        <w:rPr>
          <w:rFonts w:ascii="Times New Roman" w:eastAsia="Calibri" w:hAnsi="Times New Roman" w:cs="Times New Roman"/>
          <w:b/>
          <w:sz w:val="28"/>
          <w:szCs w:val="28"/>
        </w:rPr>
      </w:pPr>
      <w:r w:rsidRPr="00BE5583">
        <w:rPr>
          <w:rFonts w:ascii="Times New Roman" w:eastAsia="Calibri" w:hAnsi="Times New Roman" w:cs="Times New Roman"/>
          <w:b/>
          <w:sz w:val="28"/>
          <w:szCs w:val="28"/>
        </w:rPr>
        <w:t>МІЖНАРОДНА КООРДИНАЦІЯ ПРИСВОЄНЬ РАДІОЧАСТОТ ТА СУПУТНИКОВИХ МЕРЕЖ</w:t>
      </w:r>
    </w:p>
    <w:p w14:paraId="0DA4CBEE" w14:textId="77777777" w:rsidR="00BE5583" w:rsidRPr="00BE5583" w:rsidRDefault="00BE5583" w:rsidP="00BE5583">
      <w:pPr>
        <w:pStyle w:val="a3"/>
        <w:widowControl w:val="0"/>
        <w:tabs>
          <w:tab w:val="left" w:pos="426"/>
        </w:tabs>
        <w:spacing w:before="120" w:after="120" w:line="240" w:lineRule="auto"/>
        <w:ind w:left="1145"/>
        <w:rPr>
          <w:rFonts w:ascii="Times New Roman" w:eastAsia="Calibri" w:hAnsi="Times New Roman" w:cs="Times New Roman"/>
          <w:b/>
          <w:sz w:val="28"/>
          <w:szCs w:val="28"/>
        </w:rPr>
      </w:pPr>
    </w:p>
    <w:p w14:paraId="06302721" w14:textId="77777777" w:rsidR="002F4EE9" w:rsidRPr="002F4EE9" w:rsidRDefault="002F4EE9" w:rsidP="002F4EE9">
      <w:pPr>
        <w:widowControl w:val="0"/>
        <w:spacing w:after="0" w:line="240" w:lineRule="auto"/>
        <w:ind w:firstLine="567"/>
        <w:jc w:val="both"/>
        <w:rPr>
          <w:rFonts w:ascii="Times New Roman" w:eastAsia="Calibri" w:hAnsi="Times New Roman" w:cs="Times New Roman"/>
          <w:sz w:val="28"/>
          <w:szCs w:val="28"/>
        </w:rPr>
      </w:pPr>
      <w:r w:rsidRPr="002F4EE9">
        <w:rPr>
          <w:rFonts w:ascii="Times New Roman" w:eastAsia="Calibri" w:hAnsi="Times New Roman" w:cs="Times New Roman"/>
          <w:sz w:val="28"/>
          <w:szCs w:val="28"/>
        </w:rPr>
        <w:t xml:space="preserve">З метою правового забезпечення доступу </w:t>
      </w:r>
      <w:proofErr w:type="spellStart"/>
      <w:r w:rsidRPr="002F4EE9">
        <w:rPr>
          <w:rFonts w:ascii="Times New Roman" w:eastAsia="Calibri" w:hAnsi="Times New Roman" w:cs="Times New Roman"/>
          <w:sz w:val="28"/>
          <w:szCs w:val="28"/>
        </w:rPr>
        <w:t>радіослужб</w:t>
      </w:r>
      <w:proofErr w:type="spellEnd"/>
      <w:r w:rsidRPr="002F4EE9">
        <w:rPr>
          <w:rFonts w:ascii="Times New Roman" w:eastAsia="Calibri" w:hAnsi="Times New Roman" w:cs="Times New Roman"/>
          <w:sz w:val="28"/>
          <w:szCs w:val="28"/>
        </w:rPr>
        <w:t xml:space="preserve"> України до використання радіочастотного спектра впродовж 202</w:t>
      </w:r>
      <w:r w:rsidRPr="00DD4D07">
        <w:rPr>
          <w:rFonts w:ascii="Times New Roman" w:eastAsia="Calibri" w:hAnsi="Times New Roman" w:cs="Times New Roman"/>
          <w:sz w:val="28"/>
          <w:szCs w:val="28"/>
        </w:rPr>
        <w:t>3</w:t>
      </w:r>
      <w:r w:rsidRPr="002F4EE9">
        <w:rPr>
          <w:rFonts w:ascii="Times New Roman" w:eastAsia="Calibri" w:hAnsi="Times New Roman" w:cs="Times New Roman"/>
          <w:sz w:val="28"/>
          <w:szCs w:val="28"/>
        </w:rPr>
        <w:t xml:space="preserve"> року</w:t>
      </w:r>
      <w:r w:rsidR="00A37B34">
        <w:rPr>
          <w:rFonts w:ascii="Times New Roman" w:eastAsia="Calibri" w:hAnsi="Times New Roman" w:cs="Times New Roman"/>
          <w:sz w:val="28"/>
          <w:szCs w:val="28"/>
        </w:rPr>
        <w:t>,</w:t>
      </w:r>
      <w:r w:rsidRPr="002F4EE9">
        <w:rPr>
          <w:rFonts w:ascii="Times New Roman" w:eastAsia="Calibri" w:hAnsi="Times New Roman" w:cs="Times New Roman"/>
          <w:sz w:val="28"/>
          <w:szCs w:val="28"/>
        </w:rPr>
        <w:t xml:space="preserve"> фахівцями УДЦР було скоординовано 1</w:t>
      </w:r>
      <w:r w:rsidR="00891956">
        <w:rPr>
          <w:rFonts w:ascii="Times New Roman" w:eastAsia="Calibri" w:hAnsi="Times New Roman" w:cs="Times New Roman"/>
          <w:sz w:val="28"/>
          <w:szCs w:val="28"/>
        </w:rPr>
        <w:t xml:space="preserve"> </w:t>
      </w:r>
      <w:r w:rsidRPr="002F4EE9">
        <w:rPr>
          <w:rFonts w:ascii="Times New Roman" w:eastAsia="Calibri" w:hAnsi="Times New Roman" w:cs="Times New Roman"/>
          <w:sz w:val="28"/>
          <w:szCs w:val="28"/>
        </w:rPr>
        <w:t>110 радіочастотних присвоєнь для РО України та 1</w:t>
      </w:r>
      <w:r w:rsidR="00891956">
        <w:rPr>
          <w:rFonts w:ascii="Times New Roman" w:eastAsia="Calibri" w:hAnsi="Times New Roman" w:cs="Times New Roman"/>
          <w:sz w:val="28"/>
          <w:szCs w:val="28"/>
        </w:rPr>
        <w:t xml:space="preserve"> </w:t>
      </w:r>
      <w:r w:rsidRPr="002F4EE9">
        <w:rPr>
          <w:rFonts w:ascii="Times New Roman" w:eastAsia="Calibri" w:hAnsi="Times New Roman" w:cs="Times New Roman"/>
          <w:sz w:val="28"/>
          <w:szCs w:val="28"/>
        </w:rPr>
        <w:t>948 радіочастотних присвоєнь інших країн. Крім того, у 202</w:t>
      </w:r>
      <w:r w:rsidRPr="002F4EE9">
        <w:rPr>
          <w:rFonts w:ascii="Times New Roman" w:eastAsia="Calibri" w:hAnsi="Times New Roman" w:cs="Times New Roman"/>
          <w:sz w:val="28"/>
          <w:szCs w:val="28"/>
          <w:lang w:val="ru-RU"/>
        </w:rPr>
        <w:t>3</w:t>
      </w:r>
      <w:r w:rsidRPr="002F4EE9">
        <w:rPr>
          <w:rFonts w:ascii="Times New Roman" w:eastAsia="Calibri" w:hAnsi="Times New Roman" w:cs="Times New Roman"/>
          <w:sz w:val="28"/>
          <w:szCs w:val="28"/>
        </w:rPr>
        <w:t xml:space="preserve"> році УДЦР здійснив нотифікацію в МСЕ 130 радіочастотних присвоєнь для РО наземних служб радіозв’язку України з метою набуття ними необхідних прав на міжнародне визнання та захист. </w:t>
      </w:r>
    </w:p>
    <w:p w14:paraId="0059E346" w14:textId="77777777" w:rsidR="002F4EE9" w:rsidRPr="002F4EE9" w:rsidRDefault="002F4EE9" w:rsidP="002F4EE9">
      <w:pPr>
        <w:widowControl w:val="0"/>
        <w:autoSpaceDE w:val="0"/>
        <w:autoSpaceDN w:val="0"/>
        <w:adjustRightInd w:val="0"/>
        <w:spacing w:after="0" w:line="240" w:lineRule="auto"/>
        <w:ind w:firstLine="567"/>
        <w:jc w:val="both"/>
        <w:rPr>
          <w:rFonts w:ascii="Times New Roman" w:eastAsia="Calibri" w:hAnsi="Times New Roman" w:cs="Times New Roman"/>
          <w:bCs/>
          <w:sz w:val="28"/>
          <w:szCs w:val="28"/>
        </w:rPr>
      </w:pPr>
      <w:r w:rsidRPr="002F4EE9">
        <w:rPr>
          <w:rFonts w:ascii="Times New Roman" w:eastAsia="Calibri" w:hAnsi="Times New Roman" w:cs="Times New Roman"/>
          <w:bCs/>
          <w:sz w:val="28"/>
          <w:szCs w:val="28"/>
        </w:rPr>
        <w:t xml:space="preserve">Також УДЦР на постійній основі проводить аналіз </w:t>
      </w:r>
      <w:r w:rsidRPr="002F4EE9">
        <w:rPr>
          <w:rFonts w:ascii="Times New Roman" w:eastAsia="Calibri" w:hAnsi="Times New Roman" w:cs="Times New Roman"/>
          <w:sz w:val="28"/>
          <w:szCs w:val="28"/>
        </w:rPr>
        <w:t xml:space="preserve">Міжнародних </w:t>
      </w:r>
      <w:r w:rsidRPr="002F4EE9">
        <w:rPr>
          <w:rFonts w:ascii="Times New Roman" w:eastAsia="Calibri" w:hAnsi="Times New Roman" w:cs="Times New Roman"/>
          <w:sz w:val="28"/>
          <w:szCs w:val="28"/>
        </w:rPr>
        <w:lastRenderedPageBreak/>
        <w:t>інформаційних циркулярів частот МСЕ (ІФІК БР)</w:t>
      </w:r>
      <w:r w:rsidRPr="002F4EE9">
        <w:rPr>
          <w:rFonts w:ascii="Times New Roman" w:eastAsia="Calibri" w:hAnsi="Times New Roman" w:cs="Times New Roman"/>
          <w:bCs/>
          <w:sz w:val="28"/>
          <w:szCs w:val="28"/>
        </w:rPr>
        <w:t xml:space="preserve"> для наземних та космічних служб радіозв’язку з метою забезпечення належного міжнародно-правового захисту інтересів служб радіозв’язку України при використанні радіочастотного спектра на території країни, зокрема, і від потенційного завадового впливу нових супутникових мереж іноземних адміністрацій. В 2023 році проаналізовано 25 </w:t>
      </w:r>
      <w:r w:rsidRPr="002F4EE9">
        <w:rPr>
          <w:rFonts w:ascii="Times New Roman" w:eastAsia="Calibri" w:hAnsi="Times New Roman" w:cs="Times New Roman"/>
          <w:sz w:val="28"/>
          <w:szCs w:val="28"/>
        </w:rPr>
        <w:t xml:space="preserve">ІФІК БР (наземні служби) та </w:t>
      </w:r>
      <w:r w:rsidRPr="002F4EE9">
        <w:rPr>
          <w:rFonts w:ascii="Times New Roman" w:eastAsia="Calibri" w:hAnsi="Times New Roman" w:cs="Times New Roman"/>
          <w:bCs/>
          <w:sz w:val="28"/>
          <w:szCs w:val="28"/>
        </w:rPr>
        <w:t xml:space="preserve">25 </w:t>
      </w:r>
      <w:r w:rsidRPr="002F4EE9">
        <w:rPr>
          <w:rFonts w:ascii="Times New Roman" w:eastAsia="Calibri" w:hAnsi="Times New Roman" w:cs="Times New Roman"/>
          <w:sz w:val="28"/>
          <w:szCs w:val="28"/>
        </w:rPr>
        <w:t>ІФІК БР (супутникові служби).</w:t>
      </w:r>
      <w:r w:rsidRPr="002F4EE9">
        <w:rPr>
          <w:rFonts w:ascii="Times New Roman" w:eastAsia="Calibri" w:hAnsi="Times New Roman" w:cs="Times New Roman"/>
          <w:bCs/>
          <w:sz w:val="28"/>
          <w:szCs w:val="28"/>
        </w:rPr>
        <w:t xml:space="preserve"> </w:t>
      </w:r>
    </w:p>
    <w:p w14:paraId="1370B672" w14:textId="77777777" w:rsidR="00B12A90" w:rsidRPr="00BE5583" w:rsidRDefault="002F4EE9" w:rsidP="00BE5583">
      <w:pPr>
        <w:widowControl w:val="0"/>
        <w:autoSpaceDE w:val="0"/>
        <w:autoSpaceDN w:val="0"/>
        <w:adjustRightInd w:val="0"/>
        <w:spacing w:after="0" w:line="240" w:lineRule="auto"/>
        <w:ind w:firstLine="567"/>
        <w:jc w:val="both"/>
        <w:rPr>
          <w:rFonts w:ascii="Times New Roman" w:eastAsia="Calibri" w:hAnsi="Times New Roman" w:cs="Times New Roman"/>
          <w:bCs/>
          <w:sz w:val="28"/>
          <w:szCs w:val="28"/>
        </w:rPr>
      </w:pPr>
      <w:r w:rsidRPr="002F4EE9">
        <w:rPr>
          <w:rFonts w:ascii="Times New Roman" w:eastAsia="Calibri" w:hAnsi="Times New Roman" w:cs="Times New Roman"/>
          <w:bCs/>
          <w:sz w:val="28"/>
          <w:szCs w:val="28"/>
        </w:rPr>
        <w:t xml:space="preserve">Ця робота здійснювалась також і для запобігання спробам Адміністрації зв’язку </w:t>
      </w:r>
      <w:proofErr w:type="spellStart"/>
      <w:r w:rsidRPr="002F4EE9">
        <w:rPr>
          <w:rFonts w:ascii="Times New Roman" w:eastAsia="Calibri" w:hAnsi="Times New Roman" w:cs="Times New Roman"/>
          <w:bCs/>
          <w:sz w:val="28"/>
          <w:szCs w:val="28"/>
        </w:rPr>
        <w:t>рф</w:t>
      </w:r>
      <w:proofErr w:type="spellEnd"/>
      <w:r w:rsidRPr="002F4EE9">
        <w:rPr>
          <w:rFonts w:ascii="Times New Roman" w:eastAsia="Calibri" w:hAnsi="Times New Roman" w:cs="Times New Roman"/>
          <w:bCs/>
          <w:sz w:val="28"/>
          <w:szCs w:val="28"/>
        </w:rPr>
        <w:t xml:space="preserve"> легітимізувати окуповані території України шляхом </w:t>
      </w:r>
      <w:proofErr w:type="spellStart"/>
      <w:r w:rsidRPr="002F4EE9">
        <w:rPr>
          <w:rFonts w:ascii="Times New Roman" w:eastAsia="Calibri" w:hAnsi="Times New Roman" w:cs="Times New Roman"/>
          <w:bCs/>
          <w:sz w:val="28"/>
          <w:szCs w:val="28"/>
        </w:rPr>
        <w:t>заявлення</w:t>
      </w:r>
      <w:proofErr w:type="spellEnd"/>
      <w:r w:rsidRPr="002F4EE9">
        <w:rPr>
          <w:rFonts w:ascii="Times New Roman" w:eastAsia="Calibri" w:hAnsi="Times New Roman" w:cs="Times New Roman"/>
          <w:bCs/>
          <w:sz w:val="28"/>
          <w:szCs w:val="28"/>
        </w:rPr>
        <w:t xml:space="preserve"> </w:t>
      </w:r>
      <w:proofErr w:type="spellStart"/>
      <w:r w:rsidRPr="002F4EE9">
        <w:rPr>
          <w:rFonts w:ascii="Times New Roman" w:eastAsia="Calibri" w:hAnsi="Times New Roman" w:cs="Times New Roman"/>
          <w:bCs/>
          <w:sz w:val="28"/>
          <w:szCs w:val="28"/>
        </w:rPr>
        <w:t>рф</w:t>
      </w:r>
      <w:proofErr w:type="spellEnd"/>
      <w:r w:rsidRPr="002F4EE9">
        <w:rPr>
          <w:rFonts w:ascii="Times New Roman" w:eastAsia="Calibri" w:hAnsi="Times New Roman" w:cs="Times New Roman"/>
          <w:bCs/>
          <w:sz w:val="28"/>
          <w:szCs w:val="28"/>
        </w:rPr>
        <w:t xml:space="preserve"> у ІФІК БР частотних присвоєнь з місцем їх розташування на таких територіях.</w:t>
      </w:r>
    </w:p>
    <w:p w14:paraId="6613E7DD" w14:textId="77777777" w:rsidR="00781AD7" w:rsidRPr="00B12A90" w:rsidRDefault="00781AD7" w:rsidP="00E25921">
      <w:pPr>
        <w:spacing w:after="0" w:line="240" w:lineRule="auto"/>
        <w:jc w:val="both"/>
        <w:rPr>
          <w:sz w:val="28"/>
          <w:szCs w:val="28"/>
        </w:rPr>
      </w:pPr>
    </w:p>
    <w:p w14:paraId="258F7A97" w14:textId="41ADD566" w:rsidR="00176AA8" w:rsidRPr="00176AA8" w:rsidRDefault="009D737A" w:rsidP="00176AA8">
      <w:pPr>
        <w:pStyle w:val="a3"/>
        <w:numPr>
          <w:ilvl w:val="0"/>
          <w:numId w:val="21"/>
        </w:numPr>
        <w:autoSpaceDE w:val="0"/>
        <w:autoSpaceDN w:val="0"/>
        <w:adjustRightInd w:val="0"/>
        <w:spacing w:after="0" w:line="240" w:lineRule="auto"/>
        <w:jc w:val="center"/>
        <w:rPr>
          <w:rFonts w:ascii="TimesNewRomanPSMT" w:hAnsi="TimesNewRomanPSMT" w:cs="TimesNewRomanPSMT"/>
          <w:b/>
          <w:sz w:val="28"/>
          <w:szCs w:val="28"/>
        </w:rPr>
      </w:pPr>
      <w:r w:rsidRPr="00176AA8">
        <w:rPr>
          <w:rFonts w:ascii="TimesNewRomanPSMT" w:hAnsi="TimesNewRomanPSMT" w:cs="TimesNewRomanPSMT"/>
          <w:b/>
          <w:sz w:val="28"/>
          <w:szCs w:val="28"/>
        </w:rPr>
        <w:t>ЦЕНТРАЛІЗОВАНЕ ТЕХНІЧНЕ АДМІНІСТРУВАННЯ ППН</w:t>
      </w:r>
    </w:p>
    <w:p w14:paraId="2327FBA3" w14:textId="7EE4AB60" w:rsidR="009D737A" w:rsidRPr="00176AA8" w:rsidRDefault="009D737A" w:rsidP="00176AA8">
      <w:pPr>
        <w:pStyle w:val="a3"/>
        <w:autoSpaceDE w:val="0"/>
        <w:autoSpaceDN w:val="0"/>
        <w:adjustRightInd w:val="0"/>
        <w:spacing w:after="0" w:line="240" w:lineRule="auto"/>
        <w:ind w:left="1145"/>
        <w:jc w:val="both"/>
        <w:rPr>
          <w:rFonts w:ascii="TimesNewRomanPSMT" w:hAnsi="TimesNewRomanPSMT" w:cs="TimesNewRomanPSMT"/>
          <w:b/>
          <w:sz w:val="28"/>
          <w:szCs w:val="28"/>
        </w:rPr>
      </w:pPr>
      <w:r w:rsidRPr="00176AA8">
        <w:rPr>
          <w:rFonts w:ascii="TimesNewRomanPSMT" w:hAnsi="TimesNewRomanPSMT" w:cs="TimesNewRomanPSMT"/>
          <w:b/>
          <w:sz w:val="28"/>
          <w:szCs w:val="28"/>
        </w:rPr>
        <w:t xml:space="preserve"> </w:t>
      </w:r>
    </w:p>
    <w:p w14:paraId="4FED6C50" w14:textId="77777777" w:rsidR="009D737A" w:rsidRDefault="009D737A" w:rsidP="009D737A">
      <w:pPr>
        <w:autoSpaceDE w:val="0"/>
        <w:autoSpaceDN w:val="0"/>
        <w:adjustRightInd w:val="0"/>
        <w:spacing w:after="0" w:line="240" w:lineRule="auto"/>
        <w:ind w:firstLine="851"/>
        <w:jc w:val="both"/>
        <w:rPr>
          <w:rFonts w:ascii="TimesNewRomanPSMT" w:hAnsi="TimesNewRomanPSMT" w:cs="TimesNewRomanPSMT"/>
          <w:sz w:val="28"/>
          <w:szCs w:val="28"/>
        </w:rPr>
      </w:pPr>
      <w:r>
        <w:rPr>
          <w:rFonts w:ascii="TimesNewRomanPSMT" w:hAnsi="TimesNewRomanPSMT" w:cs="TimesNewRomanPSMT"/>
          <w:sz w:val="28"/>
          <w:szCs w:val="28"/>
        </w:rPr>
        <w:t>Відповідно до ст. 113 Закону України «Про електронні комунікації» та Порядку надання послуг перенесення номерів (далі – ППН), затвердженому Рішенням НКРЗІ (НКЕК) від 31.07.2015 № 394, зареєстрованим в Мін’юсті 21 серпня 2015 №1019/27464, УДЦР виконує функції організації, яка здійснює централізоване технічне адміністрування ППН з використанням створеної і введеної з 01.05.2019 в експлуатацію автоматизованої інформаційної системи</w:t>
      </w:r>
    </w:p>
    <w:p w14:paraId="62611992" w14:textId="77777777" w:rsidR="009D737A" w:rsidRDefault="009D737A" w:rsidP="009D737A">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«Централізована база даних перенесених номерів» (АІС ЦБД ПН).</w:t>
      </w:r>
    </w:p>
    <w:p w14:paraId="421ECE14" w14:textId="77777777" w:rsidR="009D737A" w:rsidRDefault="009D737A" w:rsidP="009D737A">
      <w:pPr>
        <w:autoSpaceDE w:val="0"/>
        <w:autoSpaceDN w:val="0"/>
        <w:adjustRightInd w:val="0"/>
        <w:spacing w:after="0" w:line="240" w:lineRule="auto"/>
        <w:ind w:firstLine="851"/>
        <w:jc w:val="both"/>
        <w:rPr>
          <w:rFonts w:ascii="TimesNewRomanPSMT" w:hAnsi="TimesNewRomanPSMT" w:cs="TimesNewRomanPSMT"/>
          <w:sz w:val="28"/>
          <w:szCs w:val="28"/>
        </w:rPr>
      </w:pPr>
      <w:r>
        <w:rPr>
          <w:rFonts w:ascii="TimesNewRomanPSMT" w:hAnsi="TimesNewRomanPSMT" w:cs="TimesNewRomanPSMT"/>
          <w:sz w:val="28"/>
          <w:szCs w:val="28"/>
        </w:rPr>
        <w:t>У 2023 році УДЦР, керуючись вищезазначеним Порядком, з урахуванням умов воєнного стану вжито вичерпних заходів щодо технічної підтримки АІС ЦБД ПН для забезпечення безперервного функціонування процесів перенесення абонентських номерів, збоїв у функціонуванні АІС ЦБД ПН у 2023 році не допущено.</w:t>
      </w:r>
    </w:p>
    <w:p w14:paraId="32D4BF84" w14:textId="77777777" w:rsidR="009D737A" w:rsidRPr="001C2F63" w:rsidRDefault="009D737A" w:rsidP="009D737A">
      <w:pPr>
        <w:autoSpaceDE w:val="0"/>
        <w:autoSpaceDN w:val="0"/>
        <w:adjustRightInd w:val="0"/>
        <w:spacing w:after="0" w:line="240" w:lineRule="auto"/>
        <w:ind w:firstLine="851"/>
        <w:jc w:val="both"/>
        <w:rPr>
          <w:rFonts w:ascii="TimesNewRomanPSMT" w:hAnsi="TimesNewRomanPSMT" w:cs="TimesNewRomanPSMT"/>
          <w:sz w:val="28"/>
          <w:szCs w:val="28"/>
        </w:rPr>
      </w:pPr>
      <w:r w:rsidRPr="001C2F63">
        <w:rPr>
          <w:rFonts w:ascii="TimesNewRomanPSMT" w:hAnsi="TimesNewRomanPSMT" w:cs="TimesNewRomanPSMT"/>
          <w:sz w:val="28"/>
          <w:szCs w:val="28"/>
        </w:rPr>
        <w:t>З використанням АІС ЦБД ПН оброблено та перенесено до інших операторів номерів:</w:t>
      </w:r>
    </w:p>
    <w:p w14:paraId="26C3F429" w14:textId="77777777" w:rsidR="009D737A" w:rsidRPr="00400F47" w:rsidRDefault="009D737A" w:rsidP="009D737A">
      <w:pPr>
        <w:pStyle w:val="a3"/>
        <w:numPr>
          <w:ilvl w:val="0"/>
          <w:numId w:val="6"/>
        </w:num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за 2023 рік</w:t>
      </w:r>
      <w:r w:rsidRPr="00400F47">
        <w:rPr>
          <w:rFonts w:ascii="TimesNewRomanPSMT" w:hAnsi="TimesNewRomanPSMT" w:cs="TimesNewRomanPSMT"/>
          <w:sz w:val="28"/>
          <w:szCs w:val="28"/>
        </w:rPr>
        <w:t xml:space="preserve"> оброблено запитів </w:t>
      </w:r>
      <w:r w:rsidRPr="00400F47">
        <w:rPr>
          <w:rFonts w:ascii="TimesNewRomanPS-BoldMT" w:hAnsi="TimesNewRomanPS-BoldMT" w:cs="TimesNewRomanPS-BoldMT"/>
          <w:bCs/>
          <w:sz w:val="28"/>
          <w:szCs w:val="28"/>
        </w:rPr>
        <w:t xml:space="preserve">233 474, </w:t>
      </w:r>
      <w:r w:rsidRPr="00400F47">
        <w:rPr>
          <w:rFonts w:ascii="TimesNewRomanPSMT" w:hAnsi="TimesNewRomanPSMT" w:cs="TimesNewRomanPSMT"/>
          <w:sz w:val="28"/>
          <w:szCs w:val="28"/>
        </w:rPr>
        <w:t xml:space="preserve">перенесено номерів </w:t>
      </w:r>
      <w:r w:rsidRPr="00400F47">
        <w:rPr>
          <w:rFonts w:ascii="TimesNewRomanPS-BoldMT" w:hAnsi="TimesNewRomanPS-BoldMT" w:cs="TimesNewRomanPS-BoldMT"/>
          <w:bCs/>
          <w:sz w:val="28"/>
          <w:szCs w:val="28"/>
        </w:rPr>
        <w:t>143 877;</w:t>
      </w:r>
    </w:p>
    <w:p w14:paraId="467A8E21" w14:textId="77777777" w:rsidR="009D737A" w:rsidRPr="00400F47" w:rsidRDefault="009D737A" w:rsidP="009D737A">
      <w:pPr>
        <w:pStyle w:val="a3"/>
        <w:numPr>
          <w:ilvl w:val="0"/>
          <w:numId w:val="6"/>
        </w:numPr>
        <w:autoSpaceDE w:val="0"/>
        <w:autoSpaceDN w:val="0"/>
        <w:adjustRightInd w:val="0"/>
        <w:spacing w:after="0" w:line="240" w:lineRule="auto"/>
        <w:ind w:left="0" w:firstLine="567"/>
        <w:jc w:val="both"/>
        <w:rPr>
          <w:rFonts w:ascii="TimesNewRomanPS-BoldMT" w:hAnsi="TimesNewRomanPS-BoldMT" w:cs="TimesNewRomanPS-BoldMT"/>
          <w:bCs/>
          <w:sz w:val="28"/>
          <w:szCs w:val="28"/>
        </w:rPr>
      </w:pPr>
      <w:r w:rsidRPr="00400F47">
        <w:rPr>
          <w:rFonts w:ascii="TimesNewRomanPS-BoldMT" w:hAnsi="TimesNewRomanPS-BoldMT" w:cs="TimesNewRomanPS-BoldMT"/>
          <w:bCs/>
          <w:sz w:val="28"/>
          <w:szCs w:val="28"/>
        </w:rPr>
        <w:t xml:space="preserve">за період з 01.05.2019 по 31.12.2023 </w:t>
      </w:r>
      <w:r w:rsidRPr="00400F47">
        <w:rPr>
          <w:rFonts w:ascii="TimesNewRomanPSMT" w:hAnsi="TimesNewRomanPSMT" w:cs="TimesNewRomanPSMT"/>
          <w:sz w:val="28"/>
          <w:szCs w:val="28"/>
        </w:rPr>
        <w:t xml:space="preserve">оброблено запитів </w:t>
      </w:r>
      <w:r w:rsidRPr="00400F47">
        <w:rPr>
          <w:rFonts w:ascii="TimesNewRomanPS-BoldMT" w:hAnsi="TimesNewRomanPS-BoldMT" w:cs="TimesNewRomanPS-BoldMT"/>
          <w:bCs/>
          <w:sz w:val="28"/>
          <w:szCs w:val="28"/>
        </w:rPr>
        <w:t xml:space="preserve">693 685, </w:t>
      </w:r>
      <w:r w:rsidRPr="00400F47">
        <w:rPr>
          <w:rFonts w:ascii="TimesNewRomanPSMT" w:hAnsi="TimesNewRomanPSMT" w:cs="TimesNewRomanPSMT"/>
          <w:sz w:val="28"/>
          <w:szCs w:val="28"/>
        </w:rPr>
        <w:t xml:space="preserve">перенесено номерів </w:t>
      </w:r>
      <w:r w:rsidRPr="00400F47">
        <w:rPr>
          <w:rFonts w:ascii="TimesNewRomanPS-BoldMT" w:hAnsi="TimesNewRomanPS-BoldMT" w:cs="TimesNewRomanPS-BoldMT"/>
          <w:bCs/>
          <w:sz w:val="28"/>
          <w:szCs w:val="28"/>
        </w:rPr>
        <w:t>396 250</w:t>
      </w:r>
      <w:r w:rsidRPr="00400F47">
        <w:rPr>
          <w:rFonts w:ascii="TimesNewRomanPSMT" w:hAnsi="TimesNewRomanPSMT" w:cs="TimesNewRomanPSMT"/>
          <w:sz w:val="28"/>
          <w:szCs w:val="28"/>
        </w:rPr>
        <w:t>.</w:t>
      </w:r>
    </w:p>
    <w:p w14:paraId="616B9525" w14:textId="18DFA072" w:rsidR="00781AD7" w:rsidRPr="00E4327F" w:rsidRDefault="00781AD7" w:rsidP="00176AA8">
      <w:pPr>
        <w:autoSpaceDE w:val="0"/>
        <w:autoSpaceDN w:val="0"/>
        <w:adjustRightInd w:val="0"/>
        <w:spacing w:after="0" w:line="240" w:lineRule="auto"/>
        <w:jc w:val="both"/>
        <w:rPr>
          <w:rStyle w:val="a5"/>
          <w:sz w:val="28"/>
          <w:szCs w:val="28"/>
        </w:rPr>
      </w:pPr>
    </w:p>
    <w:p w14:paraId="7745A60C" w14:textId="77777777" w:rsidR="00BE5583" w:rsidRPr="00BE5583" w:rsidRDefault="001C2F63" w:rsidP="00BE5583">
      <w:pPr>
        <w:pStyle w:val="a3"/>
        <w:widowControl w:val="0"/>
        <w:numPr>
          <w:ilvl w:val="0"/>
          <w:numId w:val="21"/>
        </w:numPr>
        <w:tabs>
          <w:tab w:val="left" w:pos="993"/>
        </w:tabs>
        <w:autoSpaceDE w:val="0"/>
        <w:autoSpaceDN w:val="0"/>
        <w:adjustRightInd w:val="0"/>
        <w:spacing w:after="0" w:line="240" w:lineRule="auto"/>
        <w:jc w:val="center"/>
        <w:rPr>
          <w:rFonts w:ascii="Times New Roman" w:eastAsia="Calibri" w:hAnsi="Times New Roman" w:cs="Times New Roman"/>
          <w:b/>
          <w:sz w:val="28"/>
          <w:szCs w:val="28"/>
        </w:rPr>
      </w:pPr>
      <w:r w:rsidRPr="00BE5583">
        <w:rPr>
          <w:rFonts w:ascii="Times New Roman" w:eastAsia="Calibri" w:hAnsi="Times New Roman" w:cs="Times New Roman"/>
          <w:b/>
          <w:sz w:val="28"/>
          <w:szCs w:val="28"/>
        </w:rPr>
        <w:t>ЦЕНТР З СЕРТИФІКАЦІЇ ДЕРЖАВНОГО ПІДПРИЄМСТВА «УКРАЇНСЬКИЙ ДЕРЖАВНИЙ ЦЕНТР РАДІОЧАСТОТ» (ЦС УДЦР)</w:t>
      </w:r>
    </w:p>
    <w:p w14:paraId="460012FE" w14:textId="77777777" w:rsidR="00B12A90" w:rsidRPr="00BE5583" w:rsidRDefault="001C2F63" w:rsidP="00BE5583">
      <w:pPr>
        <w:pStyle w:val="a3"/>
        <w:widowControl w:val="0"/>
        <w:tabs>
          <w:tab w:val="left" w:pos="993"/>
        </w:tabs>
        <w:autoSpaceDE w:val="0"/>
        <w:autoSpaceDN w:val="0"/>
        <w:adjustRightInd w:val="0"/>
        <w:spacing w:after="0" w:line="240" w:lineRule="auto"/>
        <w:ind w:left="1145"/>
        <w:rPr>
          <w:rFonts w:ascii="Times New Roman" w:eastAsia="Calibri" w:hAnsi="Times New Roman" w:cs="Times New Roman"/>
          <w:b/>
          <w:sz w:val="28"/>
          <w:szCs w:val="28"/>
        </w:rPr>
      </w:pPr>
      <w:r w:rsidRPr="00BE5583">
        <w:rPr>
          <w:rFonts w:ascii="Times New Roman" w:eastAsia="Calibri" w:hAnsi="Times New Roman" w:cs="Times New Roman"/>
          <w:b/>
          <w:sz w:val="28"/>
          <w:szCs w:val="28"/>
        </w:rPr>
        <w:t xml:space="preserve"> </w:t>
      </w:r>
    </w:p>
    <w:p w14:paraId="0BE58533" w14:textId="77777777" w:rsidR="00B12A90" w:rsidRPr="00E42383" w:rsidRDefault="00B12A90" w:rsidP="00E42383">
      <w:pPr>
        <w:spacing w:after="0" w:line="240" w:lineRule="auto"/>
        <w:ind w:firstLine="567"/>
        <w:jc w:val="both"/>
        <w:rPr>
          <w:rFonts w:ascii="Times New Roman" w:eastAsia="Times New Roman" w:hAnsi="Times New Roman" w:cs="Times New Roman"/>
          <w:i/>
          <w:sz w:val="28"/>
          <w:szCs w:val="24"/>
          <w:lang w:eastAsia="uk-UA"/>
        </w:rPr>
      </w:pPr>
      <w:r w:rsidRPr="00E42383">
        <w:rPr>
          <w:rFonts w:ascii="Times New Roman" w:eastAsia="Times New Roman" w:hAnsi="Times New Roman" w:cs="Times New Roman"/>
          <w:iCs/>
          <w:sz w:val="28"/>
          <w:szCs w:val="28"/>
          <w:lang w:eastAsia="ru-RU"/>
        </w:rPr>
        <w:t xml:space="preserve">ЦС </w:t>
      </w:r>
      <w:r w:rsidR="00D74F3C">
        <w:rPr>
          <w:rFonts w:ascii="Times New Roman" w:eastAsia="Times New Roman" w:hAnsi="Times New Roman" w:cs="Times New Roman"/>
          <w:iCs/>
          <w:sz w:val="28"/>
          <w:szCs w:val="28"/>
          <w:lang w:eastAsia="ru-RU"/>
        </w:rPr>
        <w:t xml:space="preserve">УДЦР </w:t>
      </w:r>
      <w:r w:rsidRPr="00E42383">
        <w:rPr>
          <w:rFonts w:ascii="Times New Roman" w:eastAsia="Times New Roman" w:hAnsi="Times New Roman" w:cs="Times New Roman"/>
          <w:iCs/>
          <w:sz w:val="28"/>
          <w:szCs w:val="28"/>
          <w:lang w:eastAsia="ru-RU"/>
        </w:rPr>
        <w:t>в умовах воєнного стану, забезпечив безперервність виробничих</w:t>
      </w:r>
      <w:r w:rsidR="00C303BE">
        <w:rPr>
          <w:rFonts w:ascii="Times New Roman" w:eastAsia="Times New Roman" w:hAnsi="Times New Roman" w:cs="Times New Roman"/>
          <w:iCs/>
          <w:sz w:val="28"/>
          <w:szCs w:val="28"/>
          <w:lang w:eastAsia="ru-RU"/>
        </w:rPr>
        <w:t xml:space="preserve"> процесів в інтересах держави, </w:t>
      </w:r>
      <w:r w:rsidRPr="00E42383">
        <w:rPr>
          <w:rFonts w:ascii="Times New Roman" w:eastAsia="Times New Roman" w:hAnsi="Times New Roman" w:cs="Times New Roman"/>
          <w:iCs/>
          <w:sz w:val="28"/>
          <w:szCs w:val="28"/>
          <w:lang w:eastAsia="ru-RU"/>
        </w:rPr>
        <w:t>задоволення потреб та очікувань замовників.</w:t>
      </w:r>
      <w:r w:rsidRPr="00E42383">
        <w:rPr>
          <w:rFonts w:ascii="Times New Roman" w:eastAsia="Calibri" w:hAnsi="Times New Roman" w:cs="Times New Roman"/>
          <w:b/>
          <w:bCs/>
          <w:sz w:val="28"/>
          <w:szCs w:val="28"/>
          <w:shd w:val="clear" w:color="auto" w:fill="FFFFFF"/>
        </w:rPr>
        <w:t xml:space="preserve"> </w:t>
      </w:r>
      <w:r w:rsidRPr="00E42383">
        <w:rPr>
          <w:rFonts w:ascii="Times New Roman" w:eastAsia="Calibri" w:hAnsi="Times New Roman" w:cs="Times New Roman"/>
          <w:bCs/>
          <w:sz w:val="28"/>
          <w:szCs w:val="28"/>
          <w:shd w:val="clear" w:color="auto" w:fill="FFFFFF"/>
        </w:rPr>
        <w:t>Ц</w:t>
      </w:r>
      <w:r w:rsidRPr="00E42383">
        <w:rPr>
          <w:rFonts w:ascii="Times New Roman" w:eastAsia="Calibri" w:hAnsi="Times New Roman" w:cs="Times New Roman"/>
          <w:sz w:val="28"/>
          <w:szCs w:val="28"/>
        </w:rPr>
        <w:t>ентр здійснив диверсифікацію своїх послуг та  суттєво розширив співпрацю з українськ</w:t>
      </w:r>
      <w:r w:rsidR="00E42383" w:rsidRPr="00E42383">
        <w:rPr>
          <w:rFonts w:ascii="Times New Roman" w:eastAsia="Calibri" w:hAnsi="Times New Roman" w:cs="Times New Roman"/>
          <w:sz w:val="28"/>
          <w:szCs w:val="28"/>
        </w:rPr>
        <w:t>ими розробниками та виробниками</w:t>
      </w:r>
      <w:r w:rsidRPr="00E42383">
        <w:rPr>
          <w:rFonts w:ascii="Times New Roman" w:eastAsia="Times New Roman" w:hAnsi="Times New Roman" w:cs="Times New Roman"/>
          <w:i/>
          <w:sz w:val="28"/>
          <w:szCs w:val="24"/>
          <w:lang w:eastAsia="uk-UA"/>
        </w:rPr>
        <w:t xml:space="preserve">. </w:t>
      </w:r>
      <w:r w:rsidRPr="00B12A90">
        <w:rPr>
          <w:rFonts w:ascii="Times New Roman" w:eastAsia="Calibri" w:hAnsi="Times New Roman" w:cs="Times New Roman"/>
          <w:color w:val="0E233B"/>
          <w:sz w:val="28"/>
          <w:szCs w:val="28"/>
        </w:rPr>
        <w:t xml:space="preserve">Покращення якості фунціоналу ЦС </w:t>
      </w:r>
      <w:r w:rsidR="00D74F3C">
        <w:rPr>
          <w:rFonts w:ascii="Times New Roman" w:eastAsia="Calibri" w:hAnsi="Times New Roman" w:cs="Times New Roman"/>
          <w:color w:val="0E233B"/>
          <w:sz w:val="28"/>
          <w:szCs w:val="28"/>
        </w:rPr>
        <w:t xml:space="preserve">УДЦР </w:t>
      </w:r>
      <w:r w:rsidRPr="00B12A90">
        <w:rPr>
          <w:rFonts w:ascii="Times New Roman" w:eastAsia="Calibri" w:hAnsi="Times New Roman" w:cs="Times New Roman"/>
          <w:color w:val="0E233B"/>
          <w:sz w:val="28"/>
          <w:szCs w:val="28"/>
        </w:rPr>
        <w:t>дозволило залучити більше 50</w:t>
      </w:r>
      <w:r w:rsidRPr="00B12A90">
        <w:rPr>
          <w:rFonts w:ascii="Times New Roman" w:eastAsia="Calibri" w:hAnsi="Times New Roman" w:cs="Times New Roman"/>
          <w:sz w:val="28"/>
          <w:szCs w:val="28"/>
        </w:rPr>
        <w:t xml:space="preserve"> нових  заявників.</w:t>
      </w:r>
    </w:p>
    <w:p w14:paraId="7F33B0B8" w14:textId="77777777" w:rsidR="00B12A90" w:rsidRPr="00B12A90" w:rsidRDefault="00B12A90" w:rsidP="00B12A90">
      <w:pPr>
        <w:spacing w:after="0" w:line="240" w:lineRule="auto"/>
        <w:ind w:firstLine="567"/>
        <w:jc w:val="both"/>
        <w:rPr>
          <w:rFonts w:ascii="Times New Roman" w:eastAsia="Calibri" w:hAnsi="Times New Roman" w:cs="Times New Roman"/>
          <w:sz w:val="28"/>
          <w:szCs w:val="28"/>
        </w:rPr>
      </w:pPr>
      <w:r w:rsidRPr="00B12A90">
        <w:rPr>
          <w:rFonts w:ascii="Times New Roman" w:eastAsia="Calibri" w:hAnsi="Times New Roman" w:cs="Times New Roman"/>
          <w:sz w:val="28"/>
          <w:szCs w:val="28"/>
        </w:rPr>
        <w:t xml:space="preserve">Укладено 357 договорів у </w:t>
      </w:r>
      <w:proofErr w:type="spellStart"/>
      <w:r w:rsidRPr="00B12A90">
        <w:rPr>
          <w:rFonts w:ascii="Times New Roman" w:eastAsia="Calibri" w:hAnsi="Times New Roman" w:cs="Times New Roman"/>
          <w:sz w:val="28"/>
          <w:szCs w:val="28"/>
        </w:rPr>
        <w:t>т.ч</w:t>
      </w:r>
      <w:proofErr w:type="spellEnd"/>
      <w:r w:rsidRPr="00B12A90">
        <w:rPr>
          <w:rFonts w:ascii="Times New Roman" w:eastAsia="Calibri" w:hAnsi="Times New Roman" w:cs="Times New Roman"/>
          <w:sz w:val="28"/>
          <w:szCs w:val="28"/>
        </w:rPr>
        <w:t xml:space="preserve">. 14 міжнародних. </w:t>
      </w:r>
      <w:r w:rsidRPr="00B12A90">
        <w:rPr>
          <w:rFonts w:ascii="Times New Roman" w:eastAsia="Times New Roman" w:hAnsi="Times New Roman" w:cs="Times New Roman"/>
          <w:sz w:val="28"/>
          <w:szCs w:val="28"/>
          <w:lang w:eastAsia="ru-RU"/>
        </w:rPr>
        <w:t>Крім того, укладено три угоди з науковими установами України про науково-технічне співробітництво в галузі випробувань та оцінки відповідності технічних засобів.</w:t>
      </w:r>
      <w:r w:rsidRPr="00B12A90">
        <w:rPr>
          <w:rFonts w:ascii="Times New Roman" w:eastAsia="Calibri" w:hAnsi="Times New Roman" w:cs="Times New Roman"/>
          <w:sz w:val="28"/>
          <w:szCs w:val="28"/>
        </w:rPr>
        <w:t xml:space="preserve"> </w:t>
      </w:r>
    </w:p>
    <w:p w14:paraId="7D0F6FB6" w14:textId="77777777" w:rsidR="00B12A90" w:rsidRPr="00B12A90" w:rsidRDefault="00B12A90" w:rsidP="00B12A90">
      <w:pPr>
        <w:tabs>
          <w:tab w:val="left" w:pos="1134"/>
        </w:tabs>
        <w:spacing w:after="0" w:line="240" w:lineRule="auto"/>
        <w:ind w:firstLine="567"/>
        <w:jc w:val="both"/>
        <w:rPr>
          <w:rFonts w:ascii="Times New Roman" w:eastAsia="Calibri" w:hAnsi="Times New Roman" w:cs="Times New Roman"/>
          <w:sz w:val="28"/>
          <w:szCs w:val="28"/>
        </w:rPr>
      </w:pPr>
      <w:r w:rsidRPr="00B12A90">
        <w:rPr>
          <w:rFonts w:ascii="Times New Roman" w:eastAsia="Calibri" w:hAnsi="Times New Roman" w:cs="Times New Roman"/>
          <w:sz w:val="28"/>
          <w:szCs w:val="28"/>
        </w:rPr>
        <w:lastRenderedPageBreak/>
        <w:t xml:space="preserve">Протягом року </w:t>
      </w:r>
      <w:r w:rsidR="00C303BE">
        <w:rPr>
          <w:rFonts w:ascii="Times New Roman" w:eastAsia="Calibri" w:hAnsi="Times New Roman" w:cs="Times New Roman"/>
          <w:sz w:val="28"/>
          <w:szCs w:val="28"/>
        </w:rPr>
        <w:t>ЦС УДЦР</w:t>
      </w:r>
      <w:r w:rsidRPr="00B12A90">
        <w:rPr>
          <w:rFonts w:ascii="Times New Roman" w:eastAsia="Calibri" w:hAnsi="Times New Roman" w:cs="Times New Roman"/>
          <w:sz w:val="28"/>
          <w:szCs w:val="28"/>
        </w:rPr>
        <w:t xml:space="preserve"> активно співпрацював з європейськими нотифікованими органами з оцінки відповідності СЕТЕСОМ </w:t>
      </w:r>
      <w:proofErr w:type="spellStart"/>
      <w:r w:rsidRPr="00B12A90">
        <w:rPr>
          <w:rFonts w:ascii="Times New Roman" w:eastAsia="Calibri" w:hAnsi="Times New Roman" w:cs="Times New Roman"/>
          <w:sz w:val="28"/>
          <w:szCs w:val="28"/>
        </w:rPr>
        <w:t>GmbH</w:t>
      </w:r>
      <w:proofErr w:type="spellEnd"/>
      <w:r w:rsidRPr="00B12A90">
        <w:rPr>
          <w:rFonts w:ascii="Times New Roman" w:eastAsia="Calibri" w:hAnsi="Times New Roman" w:cs="Times New Roman"/>
          <w:sz w:val="28"/>
          <w:szCs w:val="28"/>
        </w:rPr>
        <w:t xml:space="preserve">, CTC </w:t>
      </w:r>
      <w:proofErr w:type="spellStart"/>
      <w:r w:rsidRPr="00B12A90">
        <w:rPr>
          <w:rFonts w:ascii="Times New Roman" w:eastAsia="Calibri" w:hAnsi="Times New Roman" w:cs="Times New Roman"/>
          <w:sz w:val="28"/>
          <w:szCs w:val="28"/>
        </w:rPr>
        <w:t>advanced</w:t>
      </w:r>
      <w:proofErr w:type="spellEnd"/>
      <w:r w:rsidRPr="00B12A90">
        <w:rPr>
          <w:rFonts w:ascii="Times New Roman" w:eastAsia="Calibri" w:hAnsi="Times New Roman" w:cs="Times New Roman"/>
          <w:sz w:val="28"/>
          <w:szCs w:val="28"/>
        </w:rPr>
        <w:t xml:space="preserve"> </w:t>
      </w:r>
      <w:proofErr w:type="spellStart"/>
      <w:r w:rsidRPr="00B12A90">
        <w:rPr>
          <w:rFonts w:ascii="Times New Roman" w:eastAsia="Calibri" w:hAnsi="Times New Roman" w:cs="Times New Roman"/>
          <w:sz w:val="28"/>
          <w:szCs w:val="28"/>
        </w:rPr>
        <w:t>GmbH</w:t>
      </w:r>
      <w:proofErr w:type="spellEnd"/>
      <w:r w:rsidRPr="00B12A90">
        <w:rPr>
          <w:rFonts w:ascii="Times New Roman" w:eastAsia="Calibri" w:hAnsi="Times New Roman" w:cs="Times New Roman"/>
          <w:sz w:val="28"/>
          <w:szCs w:val="28"/>
        </w:rPr>
        <w:t xml:space="preserve">, CSA </w:t>
      </w:r>
      <w:proofErr w:type="spellStart"/>
      <w:r w:rsidRPr="00B12A90">
        <w:rPr>
          <w:rFonts w:ascii="Times New Roman" w:eastAsia="Calibri" w:hAnsi="Times New Roman" w:cs="Times New Roman"/>
          <w:sz w:val="28"/>
          <w:szCs w:val="28"/>
        </w:rPr>
        <w:t>Group</w:t>
      </w:r>
      <w:proofErr w:type="spellEnd"/>
      <w:r w:rsidRPr="00B12A90">
        <w:rPr>
          <w:rFonts w:ascii="Times New Roman" w:eastAsia="Calibri" w:hAnsi="Times New Roman" w:cs="Times New Roman"/>
          <w:sz w:val="28"/>
          <w:szCs w:val="28"/>
        </w:rPr>
        <w:t xml:space="preserve"> </w:t>
      </w:r>
      <w:proofErr w:type="spellStart"/>
      <w:r w:rsidRPr="00B12A90">
        <w:rPr>
          <w:rFonts w:ascii="Times New Roman" w:eastAsia="Calibri" w:hAnsi="Times New Roman" w:cs="Times New Roman"/>
          <w:sz w:val="28"/>
          <w:szCs w:val="28"/>
        </w:rPr>
        <w:t>Bayern</w:t>
      </w:r>
      <w:proofErr w:type="spellEnd"/>
      <w:r w:rsidRPr="00B12A90">
        <w:rPr>
          <w:rFonts w:ascii="Times New Roman" w:eastAsia="Calibri" w:hAnsi="Times New Roman" w:cs="Times New Roman"/>
          <w:sz w:val="28"/>
          <w:szCs w:val="28"/>
        </w:rPr>
        <w:t xml:space="preserve"> </w:t>
      </w:r>
      <w:proofErr w:type="spellStart"/>
      <w:r w:rsidRPr="00B12A90">
        <w:rPr>
          <w:rFonts w:ascii="Times New Roman" w:eastAsia="Calibri" w:hAnsi="Times New Roman" w:cs="Times New Roman"/>
          <w:sz w:val="28"/>
          <w:szCs w:val="28"/>
        </w:rPr>
        <w:t>GmbH</w:t>
      </w:r>
      <w:proofErr w:type="spellEnd"/>
      <w:r w:rsidRPr="00B12A90">
        <w:rPr>
          <w:rFonts w:ascii="Times New Roman" w:eastAsia="Calibri" w:hAnsi="Times New Roman" w:cs="Times New Roman"/>
          <w:sz w:val="28"/>
          <w:szCs w:val="28"/>
        </w:rPr>
        <w:t xml:space="preserve"> (Німеччина).</w:t>
      </w:r>
    </w:p>
    <w:p w14:paraId="543D9679" w14:textId="77777777" w:rsidR="00B12A90" w:rsidRPr="00B12A90" w:rsidRDefault="00B12A90" w:rsidP="00B12A90">
      <w:pPr>
        <w:shd w:val="clear" w:color="auto" w:fill="FFFFFF"/>
        <w:tabs>
          <w:tab w:val="left" w:pos="426"/>
          <w:tab w:val="left" w:pos="585"/>
          <w:tab w:val="left" w:pos="709"/>
          <w:tab w:val="left" w:pos="993"/>
        </w:tabs>
        <w:suppressAutoHyphens/>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B12A90">
        <w:rPr>
          <w:rFonts w:ascii="Times New Roman" w:eastAsia="Times New Roman" w:hAnsi="Times New Roman" w:cs="Times New Roman"/>
          <w:iCs/>
          <w:sz w:val="28"/>
          <w:szCs w:val="28"/>
          <w:lang w:eastAsia="ru-RU"/>
        </w:rPr>
        <w:t xml:space="preserve">За 2023 рік видано </w:t>
      </w:r>
      <w:r w:rsidRPr="00B12A90">
        <w:rPr>
          <w:rFonts w:ascii="Times New Roman" w:eastAsia="Calibri" w:hAnsi="Times New Roman" w:cs="Times New Roman"/>
          <w:sz w:val="28"/>
          <w:szCs w:val="28"/>
          <w:lang w:eastAsia="uk-UA"/>
        </w:rPr>
        <w:t xml:space="preserve">368 </w:t>
      </w:r>
      <w:r w:rsidRPr="00B12A90">
        <w:rPr>
          <w:rFonts w:ascii="Times New Roman" w:eastAsia="Times New Roman" w:hAnsi="Times New Roman" w:cs="Times New Roman"/>
          <w:iCs/>
          <w:sz w:val="28"/>
          <w:szCs w:val="28"/>
          <w:lang w:eastAsia="ru-RU"/>
        </w:rPr>
        <w:t xml:space="preserve"> сертифікатів, проведено і оформлено </w:t>
      </w:r>
      <w:r w:rsidR="00C303BE" w:rsidRPr="00B12A90">
        <w:rPr>
          <w:rFonts w:ascii="Times New Roman" w:eastAsia="Times New Roman" w:hAnsi="Times New Roman" w:cs="Times New Roman"/>
          <w:iCs/>
          <w:sz w:val="28"/>
          <w:szCs w:val="28"/>
          <w:lang w:eastAsia="ru-RU"/>
        </w:rPr>
        <w:t xml:space="preserve">протоколами більше </w:t>
      </w:r>
      <w:r w:rsidR="00C303BE" w:rsidRPr="00B12A90">
        <w:rPr>
          <w:rFonts w:ascii="Times New Roman" w:eastAsia="Calibri" w:hAnsi="Times New Roman" w:cs="Times New Roman"/>
          <w:sz w:val="28"/>
          <w:szCs w:val="28"/>
        </w:rPr>
        <w:t>2 тисяч</w:t>
      </w:r>
      <w:r w:rsidR="00C303BE" w:rsidRPr="00B12A90">
        <w:rPr>
          <w:rFonts w:ascii="Times New Roman" w:eastAsia="Times New Roman" w:hAnsi="Times New Roman" w:cs="Times New Roman"/>
          <w:iCs/>
          <w:sz w:val="28"/>
          <w:szCs w:val="28"/>
          <w:lang w:eastAsia="ru-RU"/>
        </w:rPr>
        <w:t xml:space="preserve"> </w:t>
      </w:r>
      <w:r w:rsidR="00C303BE">
        <w:rPr>
          <w:rFonts w:ascii="Times New Roman" w:eastAsia="Times New Roman" w:hAnsi="Times New Roman" w:cs="Times New Roman"/>
          <w:iCs/>
          <w:sz w:val="28"/>
          <w:szCs w:val="28"/>
          <w:lang w:eastAsia="ru-RU"/>
        </w:rPr>
        <w:t>випробувань, аналізування</w:t>
      </w:r>
      <w:r w:rsidRPr="00B12A90">
        <w:rPr>
          <w:rFonts w:ascii="Times New Roman" w:eastAsia="Calibri" w:hAnsi="Times New Roman" w:cs="Times New Roman"/>
          <w:sz w:val="28"/>
          <w:szCs w:val="28"/>
        </w:rPr>
        <w:t>.</w:t>
      </w:r>
      <w:r w:rsidRPr="00B12A90">
        <w:rPr>
          <w:rFonts w:ascii="Times New Roman" w:eastAsia="Times New Roman" w:hAnsi="Times New Roman" w:cs="Times New Roman"/>
          <w:sz w:val="28"/>
          <w:szCs w:val="28"/>
          <w:lang w:eastAsia="ru-RU"/>
        </w:rPr>
        <w:t xml:space="preserve"> </w:t>
      </w:r>
    </w:p>
    <w:p w14:paraId="59C27573" w14:textId="77777777" w:rsidR="00B12A90" w:rsidRPr="00B12A90" w:rsidRDefault="00B12A90" w:rsidP="00B12A90">
      <w:pPr>
        <w:shd w:val="clear" w:color="auto" w:fill="FFFFFF"/>
        <w:tabs>
          <w:tab w:val="left" w:pos="426"/>
          <w:tab w:val="left" w:pos="585"/>
          <w:tab w:val="left" w:pos="709"/>
          <w:tab w:val="left" w:pos="993"/>
        </w:tabs>
        <w:suppressAutoHyphens/>
        <w:spacing w:after="0" w:line="240" w:lineRule="auto"/>
        <w:ind w:firstLine="567"/>
        <w:contextualSpacing/>
        <w:jc w:val="both"/>
        <w:textAlignment w:val="baseline"/>
        <w:rPr>
          <w:rFonts w:ascii="Times New Roman" w:eastAsia="Times New Roman" w:hAnsi="Times New Roman" w:cs="Times New Roman"/>
          <w:iCs/>
          <w:sz w:val="28"/>
          <w:szCs w:val="28"/>
          <w:lang w:eastAsia="ru-RU"/>
        </w:rPr>
      </w:pPr>
      <w:r w:rsidRPr="00B12A90">
        <w:rPr>
          <w:rFonts w:ascii="Times New Roman" w:eastAsia="Times New Roman" w:hAnsi="Times New Roman" w:cs="Times New Roman"/>
          <w:iCs/>
          <w:sz w:val="28"/>
          <w:szCs w:val="28"/>
          <w:lang w:eastAsia="ru-RU"/>
        </w:rPr>
        <w:t>Розглянуто 50 звернень за якими надані обґрунтовані письмові відповіді.</w:t>
      </w:r>
    </w:p>
    <w:p w14:paraId="1420A049" w14:textId="77777777" w:rsidR="00B12A90" w:rsidRPr="00B12A90" w:rsidRDefault="00B12A90" w:rsidP="00B12A90">
      <w:pPr>
        <w:spacing w:after="0" w:line="240" w:lineRule="auto"/>
        <w:ind w:firstLine="567"/>
        <w:jc w:val="both"/>
        <w:rPr>
          <w:rFonts w:ascii="Times New Roman" w:eastAsia="Calibri" w:hAnsi="Times New Roman" w:cs="Times New Roman"/>
          <w:sz w:val="28"/>
          <w:szCs w:val="28"/>
        </w:rPr>
      </w:pPr>
      <w:r w:rsidRPr="00B12A90">
        <w:rPr>
          <w:rFonts w:ascii="Times New Roman" w:eastAsia="Times New Roman" w:hAnsi="Times New Roman" w:cs="Times New Roman"/>
          <w:iCs/>
          <w:sz w:val="28"/>
          <w:szCs w:val="28"/>
          <w:lang w:eastAsia="ru-RU"/>
        </w:rPr>
        <w:t>Виявлено 24 типи обладнання, яке не відповідає вимогам Технічних регламентів (</w:t>
      </w:r>
      <w:r w:rsidRPr="00B12A90">
        <w:rPr>
          <w:rFonts w:ascii="Times New Roman" w:eastAsia="Calibri" w:hAnsi="Times New Roman" w:cs="Times New Roman"/>
          <w:bCs/>
          <w:sz w:val="28"/>
          <w:szCs w:val="28"/>
        </w:rPr>
        <w:t xml:space="preserve">радіостанції, мультимедійні пристрої, «зарядні станції», блоки живлення, дитячі </w:t>
      </w:r>
      <w:proofErr w:type="spellStart"/>
      <w:r w:rsidRPr="00B12A90">
        <w:rPr>
          <w:rFonts w:ascii="Times New Roman" w:eastAsia="Calibri" w:hAnsi="Times New Roman" w:cs="Times New Roman"/>
          <w:bCs/>
          <w:sz w:val="28"/>
          <w:szCs w:val="28"/>
        </w:rPr>
        <w:t>електроіграшки</w:t>
      </w:r>
      <w:proofErr w:type="spellEnd"/>
      <w:r w:rsidRPr="00B12A90">
        <w:rPr>
          <w:rFonts w:ascii="Times New Roman" w:eastAsia="Calibri" w:hAnsi="Times New Roman" w:cs="Times New Roman"/>
          <w:bCs/>
          <w:sz w:val="28"/>
          <w:szCs w:val="28"/>
        </w:rPr>
        <w:t>, пристрої охоронної сигналізації тощо</w:t>
      </w:r>
      <w:r w:rsidRPr="00B12A90">
        <w:rPr>
          <w:rFonts w:ascii="Times New Roman" w:eastAsia="Calibri" w:hAnsi="Times New Roman" w:cs="Times New Roman"/>
          <w:sz w:val="28"/>
          <w:szCs w:val="28"/>
          <w:shd w:val="clear" w:color="auto" w:fill="FFFFFF"/>
        </w:rPr>
        <w:t>).</w:t>
      </w:r>
      <w:r w:rsidRPr="00B12A90">
        <w:rPr>
          <w:rFonts w:ascii="Times New Roman" w:eastAsia="Calibri" w:hAnsi="Times New Roman" w:cs="Times New Roman"/>
          <w:sz w:val="28"/>
          <w:szCs w:val="28"/>
        </w:rPr>
        <w:t xml:space="preserve"> За показниками, виявлені відхилення (невідповідності) розподіляються: ЕМС – 54%, функціональні параметри (</w:t>
      </w:r>
      <w:proofErr w:type="spellStart"/>
      <w:r w:rsidRPr="00B12A90">
        <w:rPr>
          <w:rFonts w:ascii="Times New Roman" w:eastAsia="Calibri" w:hAnsi="Times New Roman" w:cs="Times New Roman"/>
          <w:sz w:val="28"/>
          <w:szCs w:val="28"/>
        </w:rPr>
        <w:t>радіопараметри</w:t>
      </w:r>
      <w:proofErr w:type="spellEnd"/>
      <w:r w:rsidRPr="00B12A90">
        <w:rPr>
          <w:rFonts w:ascii="Times New Roman" w:eastAsia="Calibri" w:hAnsi="Times New Roman" w:cs="Times New Roman"/>
          <w:sz w:val="28"/>
          <w:szCs w:val="28"/>
        </w:rPr>
        <w:t xml:space="preserve">) – 25%, електробезпека – 21%. що складає близько 11% від загальної кількості перевіреної продукції. Статистичні дані 2023 року свідчать про те, що кількість </w:t>
      </w:r>
      <w:proofErr w:type="spellStart"/>
      <w:r w:rsidRPr="00B12A90">
        <w:rPr>
          <w:rFonts w:ascii="Times New Roman" w:eastAsia="Calibri" w:hAnsi="Times New Roman" w:cs="Times New Roman"/>
          <w:sz w:val="28"/>
          <w:szCs w:val="28"/>
        </w:rPr>
        <w:t>невідповідностей</w:t>
      </w:r>
      <w:proofErr w:type="spellEnd"/>
      <w:r w:rsidRPr="00B12A90">
        <w:rPr>
          <w:rFonts w:ascii="Times New Roman" w:eastAsia="Calibri" w:hAnsi="Times New Roman" w:cs="Times New Roman"/>
          <w:sz w:val="28"/>
          <w:szCs w:val="28"/>
        </w:rPr>
        <w:t xml:space="preserve"> за показниками ЕМС зросла у порівнянні з минулим роком майже на 10%.</w:t>
      </w:r>
    </w:p>
    <w:p w14:paraId="42B1CC63" w14:textId="77777777" w:rsidR="00B12A90" w:rsidRPr="00B12A90" w:rsidRDefault="00B12A90" w:rsidP="00B12A90">
      <w:pPr>
        <w:tabs>
          <w:tab w:val="left" w:pos="993"/>
        </w:tabs>
        <w:spacing w:after="0" w:line="240" w:lineRule="auto"/>
        <w:ind w:firstLine="567"/>
        <w:jc w:val="both"/>
        <w:rPr>
          <w:rFonts w:ascii="Times New Roman" w:eastAsia="Calibri" w:hAnsi="Times New Roman" w:cs="Times New Roman"/>
          <w:sz w:val="28"/>
          <w:szCs w:val="28"/>
        </w:rPr>
      </w:pPr>
      <w:r w:rsidRPr="00B12A90">
        <w:rPr>
          <w:rFonts w:ascii="Times New Roman" w:eastAsia="Calibri" w:hAnsi="Times New Roman" w:cs="Times New Roman"/>
          <w:sz w:val="28"/>
          <w:szCs w:val="28"/>
        </w:rPr>
        <w:t xml:space="preserve">Згідно вимог ДСТУ </w:t>
      </w:r>
      <w:r w:rsidRPr="00B12A90">
        <w:rPr>
          <w:rFonts w:ascii="Times New Roman" w:eastAsia="Calibri" w:hAnsi="Times New Roman" w:cs="Times New Roman"/>
          <w:sz w:val="28"/>
          <w:szCs w:val="28"/>
          <w:lang w:val="en-US"/>
        </w:rPr>
        <w:t>EN</w:t>
      </w:r>
      <w:r w:rsidRPr="00B12A90">
        <w:rPr>
          <w:rFonts w:ascii="Times New Roman" w:eastAsia="Calibri" w:hAnsi="Times New Roman" w:cs="Times New Roman"/>
          <w:sz w:val="28"/>
          <w:szCs w:val="28"/>
        </w:rPr>
        <w:t xml:space="preserve"> ISO/IEC 17065:2019 проведена </w:t>
      </w:r>
      <w:proofErr w:type="spellStart"/>
      <w:r w:rsidRPr="00B12A90">
        <w:rPr>
          <w:rFonts w:ascii="Times New Roman" w:eastAsia="Calibri" w:hAnsi="Times New Roman" w:cs="Times New Roman"/>
          <w:sz w:val="28"/>
          <w:szCs w:val="28"/>
        </w:rPr>
        <w:t>переакредитація</w:t>
      </w:r>
      <w:proofErr w:type="spellEnd"/>
      <w:r w:rsidRPr="00B12A90">
        <w:rPr>
          <w:rFonts w:ascii="Times New Roman" w:eastAsia="Calibri" w:hAnsi="Times New Roman" w:cs="Times New Roman"/>
          <w:sz w:val="28"/>
          <w:szCs w:val="28"/>
        </w:rPr>
        <w:t xml:space="preserve"> Органу з сертифікації техніки зв’язку (ОС УКРЧАСТОТНАГЛЯД) та отримано новий Атестат акредитації Національного агентства з акредитації України (НААУ) від 09.05.2023 терміном дії 5 років. </w:t>
      </w:r>
    </w:p>
    <w:p w14:paraId="39FAD0D3" w14:textId="77777777" w:rsidR="00B12A90" w:rsidRPr="00B12A90" w:rsidRDefault="00B12A90" w:rsidP="00B12A90">
      <w:pPr>
        <w:tabs>
          <w:tab w:val="left" w:pos="0"/>
          <w:tab w:val="left" w:pos="851"/>
          <w:tab w:val="left" w:pos="993"/>
        </w:tabs>
        <w:suppressAutoHyphens/>
        <w:spacing w:after="0" w:line="240" w:lineRule="auto"/>
        <w:ind w:firstLine="567"/>
        <w:jc w:val="both"/>
        <w:rPr>
          <w:rFonts w:ascii="Times New Roman" w:eastAsia="Calibri" w:hAnsi="Times New Roman" w:cs="Times New Roman"/>
          <w:sz w:val="28"/>
          <w:szCs w:val="28"/>
        </w:rPr>
      </w:pPr>
      <w:r w:rsidRPr="00B12A90">
        <w:rPr>
          <w:rFonts w:ascii="Times New Roman" w:eastAsia="Calibri" w:hAnsi="Times New Roman" w:cs="Times New Roman"/>
          <w:sz w:val="28"/>
          <w:szCs w:val="28"/>
        </w:rPr>
        <w:t>ООВ УКРЧАСТОТНАГЛЯД виконав усі вимоги чинного законодавства</w:t>
      </w:r>
      <w:r w:rsidRPr="00B12A90">
        <w:rPr>
          <w:rFonts w:ascii="Times New Roman" w:eastAsia="Calibri" w:hAnsi="Times New Roman" w:cs="Times New Roman"/>
          <w:sz w:val="28"/>
          <w:szCs w:val="28"/>
          <w:shd w:val="clear" w:color="auto" w:fill="FFFFFF"/>
        </w:rPr>
        <w:t>, що стосуються сфери радіочастотного спектру</w:t>
      </w:r>
      <w:r w:rsidRPr="00B12A90">
        <w:rPr>
          <w:rFonts w:ascii="Times New Roman" w:eastAsia="Calibri" w:hAnsi="Times New Roman" w:cs="Times New Roman"/>
          <w:sz w:val="28"/>
          <w:szCs w:val="28"/>
        </w:rPr>
        <w:t xml:space="preserve"> та Рішенням НКЕК від 27.12.2023 №500 </w:t>
      </w:r>
      <w:r w:rsidRPr="00B12A90">
        <w:rPr>
          <w:rFonts w:ascii="Times New Roman" w:eastAsia="Calibri" w:hAnsi="Times New Roman" w:cs="Times New Roman"/>
          <w:color w:val="FF0000"/>
          <w:sz w:val="28"/>
          <w:szCs w:val="28"/>
        </w:rPr>
        <w:t xml:space="preserve"> </w:t>
      </w:r>
      <w:r w:rsidRPr="00B12A90">
        <w:rPr>
          <w:rFonts w:ascii="Times New Roman" w:eastAsia="Calibri" w:hAnsi="Times New Roman" w:cs="Times New Roman"/>
          <w:sz w:val="28"/>
          <w:szCs w:val="28"/>
        </w:rPr>
        <w:t xml:space="preserve">включений до переліку призначених органів на виконання, як третьою стороною, завдань з оцінки відповідності типів (видів) радіообладнання, які мають низький рівень відповідності суттєвим вимогам </w:t>
      </w:r>
      <w:hyperlink r:id="rId20" w:anchor="n14" w:tgtFrame="_blank" w:history="1">
        <w:r w:rsidRPr="00B12A90">
          <w:rPr>
            <w:rFonts w:ascii="Times New Roman" w:eastAsia="Calibri" w:hAnsi="Times New Roman" w:cs="Times New Roman"/>
            <w:sz w:val="28"/>
            <w:szCs w:val="28"/>
          </w:rPr>
          <w:t>Технічного регламенту радіообладнання</w:t>
        </w:r>
      </w:hyperlink>
      <w:r w:rsidRPr="00B12A90">
        <w:rPr>
          <w:rFonts w:ascii="Times New Roman" w:eastAsia="Calibri" w:hAnsi="Times New Roman" w:cs="Times New Roman"/>
          <w:sz w:val="28"/>
          <w:szCs w:val="28"/>
        </w:rPr>
        <w:t xml:space="preserve"> (ТР Р).</w:t>
      </w:r>
    </w:p>
    <w:p w14:paraId="662A06D7" w14:textId="77777777" w:rsidR="00B12A90" w:rsidRPr="00B12A90" w:rsidRDefault="00B12A90" w:rsidP="00B12A90">
      <w:pPr>
        <w:tabs>
          <w:tab w:val="left" w:pos="993"/>
          <w:tab w:val="left" w:pos="1370"/>
        </w:tabs>
        <w:spacing w:after="0" w:line="240" w:lineRule="auto"/>
        <w:ind w:firstLine="567"/>
        <w:jc w:val="both"/>
        <w:rPr>
          <w:rFonts w:ascii="Times New Roman" w:eastAsia="Calibri" w:hAnsi="Times New Roman" w:cs="Times New Roman"/>
          <w:sz w:val="28"/>
          <w:szCs w:val="28"/>
        </w:rPr>
      </w:pPr>
      <w:r w:rsidRPr="00B12A90">
        <w:rPr>
          <w:rFonts w:ascii="Times New Roman" w:eastAsia="Calibri" w:hAnsi="Times New Roman" w:cs="Times New Roman"/>
          <w:sz w:val="28"/>
          <w:szCs w:val="28"/>
        </w:rPr>
        <w:t xml:space="preserve">Розроблено та направлено до НААУ комплект заявочних документів для </w:t>
      </w:r>
      <w:proofErr w:type="spellStart"/>
      <w:r w:rsidRPr="00B12A90">
        <w:rPr>
          <w:rFonts w:ascii="Times New Roman" w:eastAsia="Calibri" w:hAnsi="Times New Roman" w:cs="Times New Roman"/>
          <w:sz w:val="28"/>
          <w:szCs w:val="28"/>
        </w:rPr>
        <w:t>переакредитації</w:t>
      </w:r>
      <w:proofErr w:type="spellEnd"/>
      <w:r w:rsidRPr="00B12A90">
        <w:rPr>
          <w:rFonts w:ascii="Times New Roman" w:eastAsia="Calibri" w:hAnsi="Times New Roman" w:cs="Times New Roman"/>
          <w:sz w:val="28"/>
          <w:szCs w:val="28"/>
        </w:rPr>
        <w:t xml:space="preserve"> ВЦ УКРЧАСТОТНАГЛЯД за ДСТУ </w:t>
      </w:r>
      <w:r w:rsidRPr="00B12A90">
        <w:rPr>
          <w:rFonts w:ascii="Times New Roman" w:eastAsia="Calibri" w:hAnsi="Times New Roman" w:cs="Times New Roman"/>
          <w:sz w:val="28"/>
          <w:szCs w:val="28"/>
          <w:lang w:val="en-US"/>
        </w:rPr>
        <w:t>EN</w:t>
      </w:r>
      <w:r w:rsidRPr="00B12A90">
        <w:rPr>
          <w:rFonts w:ascii="Times New Roman" w:eastAsia="Calibri" w:hAnsi="Times New Roman" w:cs="Times New Roman"/>
          <w:sz w:val="28"/>
          <w:szCs w:val="28"/>
        </w:rPr>
        <w:t xml:space="preserve"> </w:t>
      </w:r>
      <w:r w:rsidRPr="00B12A90">
        <w:rPr>
          <w:rFonts w:ascii="Times New Roman" w:eastAsia="Calibri" w:hAnsi="Times New Roman" w:cs="Times New Roman"/>
          <w:sz w:val="28"/>
          <w:szCs w:val="28"/>
          <w:lang w:val="en-US"/>
        </w:rPr>
        <w:t>ISO</w:t>
      </w:r>
      <w:r w:rsidRPr="00B12A90">
        <w:rPr>
          <w:rFonts w:ascii="Times New Roman" w:eastAsia="Calibri" w:hAnsi="Times New Roman" w:cs="Times New Roman"/>
          <w:sz w:val="28"/>
          <w:szCs w:val="28"/>
        </w:rPr>
        <w:t>/</w:t>
      </w:r>
      <w:r w:rsidRPr="00B12A90">
        <w:rPr>
          <w:rFonts w:ascii="Times New Roman" w:eastAsia="Calibri" w:hAnsi="Times New Roman" w:cs="Times New Roman"/>
          <w:sz w:val="28"/>
          <w:szCs w:val="28"/>
          <w:lang w:val="en-US"/>
        </w:rPr>
        <w:t>IEC</w:t>
      </w:r>
      <w:r w:rsidRPr="00B12A90">
        <w:rPr>
          <w:rFonts w:ascii="Times New Roman" w:eastAsia="Calibri" w:hAnsi="Times New Roman" w:cs="Times New Roman"/>
          <w:sz w:val="28"/>
          <w:szCs w:val="28"/>
        </w:rPr>
        <w:t xml:space="preserve"> 7025:2019 та з метою розширення Сфери акредитації в 2024 році. </w:t>
      </w:r>
    </w:p>
    <w:p w14:paraId="75555E4A" w14:textId="77777777" w:rsidR="00B12A90" w:rsidRPr="00B12A90" w:rsidRDefault="00B12A90" w:rsidP="00B12A90">
      <w:pPr>
        <w:tabs>
          <w:tab w:val="left" w:pos="993"/>
          <w:tab w:val="left" w:pos="1370"/>
        </w:tabs>
        <w:spacing w:after="0" w:line="240" w:lineRule="auto"/>
        <w:ind w:firstLine="567"/>
        <w:jc w:val="both"/>
        <w:rPr>
          <w:rFonts w:ascii="Times New Roman" w:eastAsia="Calibri" w:hAnsi="Times New Roman" w:cs="Times New Roman"/>
          <w:sz w:val="28"/>
          <w:szCs w:val="28"/>
        </w:rPr>
      </w:pPr>
      <w:r w:rsidRPr="00B12A90">
        <w:rPr>
          <w:rFonts w:ascii="Times New Roman" w:eastAsia="Calibri" w:hAnsi="Times New Roman" w:cs="Times New Roman"/>
          <w:sz w:val="28"/>
          <w:szCs w:val="28"/>
        </w:rPr>
        <w:t xml:space="preserve">ЦС </w:t>
      </w:r>
      <w:r w:rsidR="00D74F3C">
        <w:rPr>
          <w:rFonts w:ascii="Times New Roman" w:eastAsia="Calibri" w:hAnsi="Times New Roman" w:cs="Times New Roman"/>
          <w:sz w:val="28"/>
          <w:szCs w:val="28"/>
        </w:rPr>
        <w:t xml:space="preserve">УДЦР </w:t>
      </w:r>
      <w:r w:rsidRPr="00B12A90">
        <w:rPr>
          <w:rFonts w:ascii="Times New Roman" w:eastAsia="Calibri" w:hAnsi="Times New Roman" w:cs="Times New Roman"/>
          <w:sz w:val="28"/>
          <w:szCs w:val="28"/>
        </w:rPr>
        <w:t xml:space="preserve">поновив процес з акредитації ВЦ УКРЧАСТОТНАГЛЯД в системі добровільної акредитації лабораторій (NVLAP) національного інституту стандартів і технологій Міністерства торгівлі США, </w:t>
      </w:r>
      <w:r w:rsidRPr="00E42383">
        <w:rPr>
          <w:rFonts w:ascii="Times New Roman" w:eastAsia="Calibri" w:hAnsi="Times New Roman" w:cs="Times New Roman"/>
          <w:bCs/>
          <w:iCs/>
          <w:sz w:val="28"/>
          <w:szCs w:val="28"/>
          <w:shd w:val="clear" w:color="auto" w:fill="FFFFFF"/>
        </w:rPr>
        <w:t>який був призупинений у зв’язку</w:t>
      </w:r>
      <w:r w:rsidRPr="00B12A90">
        <w:rPr>
          <w:rFonts w:ascii="Times New Roman" w:eastAsia="Calibri" w:hAnsi="Times New Roman" w:cs="Times New Roman"/>
          <w:bCs/>
          <w:i/>
          <w:iCs/>
          <w:sz w:val="28"/>
          <w:szCs w:val="28"/>
          <w:shd w:val="clear" w:color="auto" w:fill="FFFFFF"/>
        </w:rPr>
        <w:t xml:space="preserve"> </w:t>
      </w:r>
      <w:r w:rsidRPr="00B12A90">
        <w:rPr>
          <w:rFonts w:ascii="Times New Roman" w:eastAsia="Calibri" w:hAnsi="Times New Roman" w:cs="Times New Roman"/>
          <w:sz w:val="28"/>
          <w:szCs w:val="28"/>
          <w:shd w:val="clear" w:color="auto" w:fill="FFFFFF"/>
        </w:rPr>
        <w:t xml:space="preserve">з </w:t>
      </w:r>
      <w:r w:rsidRPr="00B12A90">
        <w:rPr>
          <w:rFonts w:ascii="Times New Roman" w:eastAsia="Calibri" w:hAnsi="Times New Roman" w:cs="Times New Roman"/>
          <w:bCs/>
          <w:color w:val="202122"/>
          <w:sz w:val="28"/>
          <w:szCs w:val="28"/>
          <w:shd w:val="clear" w:color="auto" w:fill="FFFFFF"/>
        </w:rPr>
        <w:t>російською агресією.</w:t>
      </w:r>
    </w:p>
    <w:p w14:paraId="670F2435" w14:textId="77777777" w:rsidR="00B12A90" w:rsidRPr="00B12A90" w:rsidRDefault="00B12A90" w:rsidP="00B12A90">
      <w:pPr>
        <w:spacing w:after="0" w:line="240" w:lineRule="auto"/>
        <w:ind w:firstLine="567"/>
        <w:jc w:val="both"/>
        <w:rPr>
          <w:rFonts w:ascii="Times New Roman" w:eastAsia="Calibri" w:hAnsi="Times New Roman" w:cs="Times New Roman"/>
          <w:sz w:val="28"/>
          <w:szCs w:val="28"/>
        </w:rPr>
      </w:pPr>
      <w:r w:rsidRPr="00B12A90">
        <w:rPr>
          <w:rFonts w:ascii="Times New Roman" w:eastAsia="Times New Roman" w:hAnsi="Times New Roman" w:cs="Times New Roman"/>
          <w:iCs/>
          <w:sz w:val="28"/>
          <w:szCs w:val="28"/>
          <w:lang w:eastAsia="ru-RU"/>
        </w:rPr>
        <w:t xml:space="preserve">На виконання Стратегічних планів УДЦР на 2023 рік, впроваджено цілу низку організаційних та технічних заходів, які забезпечили підвищення компетентності та здатності ЦС </w:t>
      </w:r>
      <w:r w:rsidR="00D74F3C">
        <w:rPr>
          <w:rFonts w:ascii="Times New Roman" w:eastAsia="Calibri" w:hAnsi="Times New Roman" w:cs="Times New Roman"/>
          <w:sz w:val="28"/>
          <w:szCs w:val="28"/>
        </w:rPr>
        <w:t>УДЦР</w:t>
      </w:r>
      <w:r w:rsidR="00D74F3C" w:rsidRPr="00B12A90">
        <w:rPr>
          <w:rFonts w:ascii="Times New Roman" w:eastAsia="Times New Roman" w:hAnsi="Times New Roman" w:cs="Times New Roman"/>
          <w:iCs/>
          <w:sz w:val="28"/>
          <w:szCs w:val="28"/>
          <w:lang w:eastAsia="ru-RU"/>
        </w:rPr>
        <w:t xml:space="preserve"> </w:t>
      </w:r>
      <w:r w:rsidRPr="00B12A90">
        <w:rPr>
          <w:rFonts w:ascii="Times New Roman" w:eastAsia="Times New Roman" w:hAnsi="Times New Roman" w:cs="Times New Roman"/>
          <w:iCs/>
          <w:sz w:val="28"/>
          <w:szCs w:val="28"/>
          <w:lang w:eastAsia="ru-RU"/>
        </w:rPr>
        <w:t>здійснювати оцінку відповідності обладнання на європейському рівні. Проведено оптимізацію структури центру, удосконалення матеріально-технічної бази випробувань (</w:t>
      </w:r>
      <w:r w:rsidRPr="00B12A90">
        <w:rPr>
          <w:rFonts w:ascii="Times New Roman" w:eastAsia="Calibri" w:hAnsi="Times New Roman" w:cs="Times New Roman"/>
          <w:sz w:val="28"/>
          <w:szCs w:val="28"/>
        </w:rPr>
        <w:t xml:space="preserve">модернізація </w:t>
      </w:r>
      <w:proofErr w:type="spellStart"/>
      <w:r w:rsidRPr="00B12A90">
        <w:rPr>
          <w:rFonts w:ascii="Times New Roman" w:eastAsia="Calibri" w:hAnsi="Times New Roman" w:cs="Times New Roman"/>
          <w:sz w:val="28"/>
          <w:szCs w:val="28"/>
        </w:rPr>
        <w:t>безлунної</w:t>
      </w:r>
      <w:proofErr w:type="spellEnd"/>
      <w:r w:rsidRPr="00B12A90">
        <w:rPr>
          <w:rFonts w:ascii="Times New Roman" w:eastAsia="Calibri" w:hAnsi="Times New Roman" w:cs="Times New Roman"/>
          <w:sz w:val="28"/>
          <w:szCs w:val="28"/>
        </w:rPr>
        <w:t xml:space="preserve"> екранованої камери, аналізатора спектру Е7515A, придбані та введені в експлуатацію ЗВТ для тестування приймачів  - </w:t>
      </w:r>
      <w:proofErr w:type="spellStart"/>
      <w:r w:rsidRPr="00B12A90">
        <w:rPr>
          <w:rFonts w:ascii="Times New Roman" w:eastAsia="Calibri" w:hAnsi="Times New Roman" w:cs="Times New Roman"/>
          <w:sz w:val="28"/>
          <w:szCs w:val="28"/>
        </w:rPr>
        <w:t>Keysight</w:t>
      </w:r>
      <w:proofErr w:type="spellEnd"/>
      <w:r w:rsidRPr="00B12A90">
        <w:rPr>
          <w:rFonts w:ascii="Times New Roman" w:eastAsia="Calibri" w:hAnsi="Times New Roman" w:cs="Times New Roman"/>
          <w:sz w:val="28"/>
          <w:szCs w:val="28"/>
        </w:rPr>
        <w:t xml:space="preserve"> ІОТ8720А, для випробувань впливу ЕМП - HI-6053 ETS-</w:t>
      </w:r>
      <w:proofErr w:type="spellStart"/>
      <w:r w:rsidRPr="00B12A90">
        <w:rPr>
          <w:rFonts w:ascii="Times New Roman" w:eastAsia="Calibri" w:hAnsi="Times New Roman" w:cs="Times New Roman"/>
          <w:sz w:val="28"/>
          <w:szCs w:val="28"/>
        </w:rPr>
        <w:t>Lindgren</w:t>
      </w:r>
      <w:proofErr w:type="spellEnd"/>
      <w:r w:rsidRPr="00B12A90">
        <w:rPr>
          <w:rFonts w:ascii="Times New Roman" w:eastAsia="Calibri" w:hAnsi="Times New Roman" w:cs="Times New Roman"/>
          <w:sz w:val="28"/>
          <w:szCs w:val="28"/>
        </w:rPr>
        <w:t xml:space="preserve">, для випробувань потужності випромінювання сучасних </w:t>
      </w:r>
      <w:proofErr w:type="spellStart"/>
      <w:r w:rsidRPr="00B12A90">
        <w:rPr>
          <w:rFonts w:ascii="Times New Roman" w:eastAsia="Calibri" w:hAnsi="Times New Roman" w:cs="Times New Roman"/>
          <w:sz w:val="28"/>
          <w:szCs w:val="28"/>
        </w:rPr>
        <w:t>радіотехнології</w:t>
      </w:r>
      <w:proofErr w:type="spellEnd"/>
      <w:r w:rsidRPr="00B12A90">
        <w:rPr>
          <w:rFonts w:ascii="Times New Roman" w:eastAsia="Calibri" w:hAnsi="Times New Roman" w:cs="Times New Roman"/>
          <w:sz w:val="28"/>
          <w:szCs w:val="28"/>
        </w:rPr>
        <w:t xml:space="preserve"> - NRP-Z221 R&amp;S, цифровий мікроскоп </w:t>
      </w:r>
      <w:proofErr w:type="spellStart"/>
      <w:r w:rsidRPr="00B12A90">
        <w:rPr>
          <w:rFonts w:ascii="Times New Roman" w:eastAsia="Calibri" w:hAnsi="Times New Roman" w:cs="Times New Roman"/>
          <w:sz w:val="28"/>
          <w:szCs w:val="28"/>
        </w:rPr>
        <w:t>Andonstar</w:t>
      </w:r>
      <w:proofErr w:type="spellEnd"/>
      <w:r w:rsidRPr="00B12A90">
        <w:rPr>
          <w:rFonts w:ascii="Times New Roman" w:eastAsia="Calibri" w:hAnsi="Times New Roman" w:cs="Times New Roman"/>
          <w:sz w:val="28"/>
          <w:szCs w:val="28"/>
        </w:rPr>
        <w:t xml:space="preserve"> ADSM301), </w:t>
      </w:r>
      <w:r w:rsidR="00C472D5" w:rsidRPr="00B12A90">
        <w:rPr>
          <w:rFonts w:ascii="Times New Roman" w:eastAsia="Times New Roman" w:hAnsi="Times New Roman" w:cs="Times New Roman"/>
          <w:iCs/>
          <w:sz w:val="28"/>
          <w:szCs w:val="28"/>
          <w:lang w:eastAsia="ru-RU"/>
        </w:rPr>
        <w:t>впроваджені</w:t>
      </w:r>
      <w:r w:rsidRPr="00B12A90">
        <w:rPr>
          <w:rFonts w:ascii="Times New Roman" w:eastAsia="Times New Roman" w:hAnsi="Times New Roman" w:cs="Times New Roman"/>
          <w:iCs/>
          <w:sz w:val="28"/>
          <w:szCs w:val="28"/>
          <w:lang w:eastAsia="ru-RU"/>
        </w:rPr>
        <w:t xml:space="preserve"> н</w:t>
      </w:r>
      <w:r w:rsidRPr="00B12A90">
        <w:rPr>
          <w:rFonts w:ascii="Times New Roman" w:eastAsia="Calibri" w:hAnsi="Times New Roman" w:cs="Times New Roman"/>
          <w:sz w:val="28"/>
          <w:szCs w:val="28"/>
        </w:rPr>
        <w:t xml:space="preserve">ові методи та методики випробувань. </w:t>
      </w:r>
    </w:p>
    <w:p w14:paraId="4AECF1AD" w14:textId="77777777" w:rsidR="00B12A90" w:rsidRPr="00B12A90" w:rsidRDefault="00B12A90" w:rsidP="00B12A90">
      <w:pPr>
        <w:spacing w:after="0" w:line="240" w:lineRule="auto"/>
        <w:ind w:firstLine="567"/>
        <w:jc w:val="both"/>
        <w:rPr>
          <w:rFonts w:ascii="Times New Roman" w:eastAsia="Calibri" w:hAnsi="Times New Roman" w:cs="Times New Roman"/>
          <w:sz w:val="28"/>
          <w:szCs w:val="28"/>
        </w:rPr>
      </w:pPr>
      <w:r w:rsidRPr="00B12A90">
        <w:rPr>
          <w:rFonts w:ascii="Times New Roman" w:eastAsia="Calibri" w:hAnsi="Times New Roman" w:cs="Times New Roman"/>
          <w:sz w:val="28"/>
          <w:szCs w:val="28"/>
        </w:rPr>
        <w:t xml:space="preserve">Протягом 2023 року персонал ЦС </w:t>
      </w:r>
      <w:r w:rsidR="00D74F3C">
        <w:rPr>
          <w:rFonts w:ascii="Times New Roman" w:eastAsia="Calibri" w:hAnsi="Times New Roman" w:cs="Times New Roman"/>
          <w:sz w:val="28"/>
          <w:szCs w:val="28"/>
        </w:rPr>
        <w:t>УДЦР</w:t>
      </w:r>
      <w:r w:rsidR="00D74F3C" w:rsidRPr="00B12A90">
        <w:rPr>
          <w:rFonts w:ascii="Times New Roman" w:eastAsia="Calibri" w:hAnsi="Times New Roman" w:cs="Times New Roman"/>
          <w:sz w:val="28"/>
          <w:szCs w:val="28"/>
        </w:rPr>
        <w:t xml:space="preserve"> </w:t>
      </w:r>
      <w:r w:rsidRPr="00B12A90">
        <w:rPr>
          <w:rFonts w:ascii="Times New Roman" w:eastAsia="Calibri" w:hAnsi="Times New Roman" w:cs="Times New Roman"/>
          <w:sz w:val="28"/>
          <w:szCs w:val="28"/>
        </w:rPr>
        <w:t xml:space="preserve">пройшов аудит та підтвердив свою компетентність (аудиторів та експертів) в системі сертифікації/атестації акредитованого Органу з сертифікації персоналу. Додатково проведені </w:t>
      </w:r>
      <w:r w:rsidRPr="00B12A90">
        <w:rPr>
          <w:rFonts w:ascii="Times New Roman" w:eastAsia="Calibri" w:hAnsi="Times New Roman" w:cs="Times New Roman"/>
          <w:sz w:val="28"/>
          <w:szCs w:val="28"/>
        </w:rPr>
        <w:lastRenderedPageBreak/>
        <w:t>навчання та отримані свідоцтва за програми «Внутрішній аудит» та «Методи забезпечення якості в лабораторіях».</w:t>
      </w:r>
    </w:p>
    <w:p w14:paraId="7F004D50" w14:textId="77777777" w:rsidR="00B12A90" w:rsidRPr="00B12A90" w:rsidRDefault="00B12A90" w:rsidP="00B12A90">
      <w:pPr>
        <w:tabs>
          <w:tab w:val="left" w:pos="993"/>
        </w:tabs>
        <w:spacing w:after="0" w:line="240" w:lineRule="auto"/>
        <w:ind w:firstLine="567"/>
        <w:jc w:val="both"/>
        <w:rPr>
          <w:rFonts w:ascii="Times New Roman" w:eastAsia="Calibri" w:hAnsi="Times New Roman" w:cs="Times New Roman"/>
          <w:sz w:val="28"/>
          <w:szCs w:val="28"/>
        </w:rPr>
      </w:pPr>
      <w:r w:rsidRPr="00B12A90">
        <w:rPr>
          <w:rFonts w:ascii="Times New Roman" w:eastAsia="Calibri" w:hAnsi="Times New Roman" w:cs="Times New Roman"/>
          <w:sz w:val="28"/>
          <w:szCs w:val="28"/>
        </w:rPr>
        <w:t xml:space="preserve">Протягом року ЦС </w:t>
      </w:r>
      <w:r w:rsidR="00D74F3C">
        <w:rPr>
          <w:rFonts w:ascii="Times New Roman" w:eastAsia="Calibri" w:hAnsi="Times New Roman" w:cs="Times New Roman"/>
          <w:sz w:val="28"/>
          <w:szCs w:val="28"/>
        </w:rPr>
        <w:t>УДЦР</w:t>
      </w:r>
      <w:r w:rsidR="00D74F3C" w:rsidRPr="00B12A90">
        <w:rPr>
          <w:rFonts w:ascii="Times New Roman" w:eastAsia="Calibri" w:hAnsi="Times New Roman" w:cs="Times New Roman"/>
          <w:sz w:val="28"/>
          <w:szCs w:val="28"/>
        </w:rPr>
        <w:t xml:space="preserve"> </w:t>
      </w:r>
      <w:r w:rsidRPr="00B12A90">
        <w:rPr>
          <w:rFonts w:ascii="Times New Roman" w:eastAsia="Calibri" w:hAnsi="Times New Roman" w:cs="Times New Roman"/>
          <w:sz w:val="28"/>
          <w:szCs w:val="28"/>
        </w:rPr>
        <w:t xml:space="preserve">залучався Мінекономіки до роботи (перевірки) оціночної місії ЄС в рамках заходів з укладання Угоди АСАА та успішно пройшов аудит експертів ЄС за програмою TAIEX </w:t>
      </w:r>
      <w:proofErr w:type="spellStart"/>
      <w:r w:rsidRPr="00B12A90">
        <w:rPr>
          <w:rFonts w:ascii="Times New Roman" w:eastAsia="Calibri" w:hAnsi="Times New Roman" w:cs="Times New Roman"/>
          <w:sz w:val="28"/>
          <w:szCs w:val="28"/>
        </w:rPr>
        <w:t>Expert</w:t>
      </w:r>
      <w:proofErr w:type="spellEnd"/>
      <w:r w:rsidRPr="00B12A90">
        <w:rPr>
          <w:rFonts w:ascii="Times New Roman" w:eastAsia="Calibri" w:hAnsi="Times New Roman" w:cs="Times New Roman"/>
          <w:sz w:val="28"/>
          <w:szCs w:val="28"/>
        </w:rPr>
        <w:t xml:space="preserve"> </w:t>
      </w:r>
      <w:proofErr w:type="spellStart"/>
      <w:r w:rsidRPr="00B12A90">
        <w:rPr>
          <w:rFonts w:ascii="Times New Roman" w:eastAsia="Calibri" w:hAnsi="Times New Roman" w:cs="Times New Roman"/>
          <w:sz w:val="28"/>
          <w:szCs w:val="28"/>
        </w:rPr>
        <w:t>Mission</w:t>
      </w:r>
      <w:proofErr w:type="spellEnd"/>
      <w:r w:rsidRPr="00B12A90">
        <w:rPr>
          <w:rFonts w:ascii="Times New Roman" w:eastAsia="Calibri" w:hAnsi="Times New Roman" w:cs="Times New Roman"/>
          <w:sz w:val="28"/>
          <w:szCs w:val="28"/>
        </w:rPr>
        <w:t xml:space="preserve"> </w:t>
      </w:r>
      <w:proofErr w:type="spellStart"/>
      <w:r w:rsidRPr="00B12A90">
        <w:rPr>
          <w:rFonts w:ascii="Times New Roman" w:eastAsia="Calibri" w:hAnsi="Times New Roman" w:cs="Times New Roman"/>
          <w:sz w:val="28"/>
          <w:szCs w:val="28"/>
        </w:rPr>
        <w:t>on</w:t>
      </w:r>
      <w:proofErr w:type="spellEnd"/>
      <w:r w:rsidRPr="00B12A90">
        <w:rPr>
          <w:rFonts w:ascii="Times New Roman" w:eastAsia="Calibri" w:hAnsi="Times New Roman" w:cs="Times New Roman"/>
          <w:sz w:val="28"/>
          <w:szCs w:val="28"/>
        </w:rPr>
        <w:t xml:space="preserve"> </w:t>
      </w:r>
      <w:proofErr w:type="spellStart"/>
      <w:r w:rsidRPr="00B12A90">
        <w:rPr>
          <w:rFonts w:ascii="Times New Roman" w:eastAsia="Calibri" w:hAnsi="Times New Roman" w:cs="Times New Roman"/>
          <w:sz w:val="28"/>
          <w:szCs w:val="28"/>
        </w:rPr>
        <w:t>Pre-assessment</w:t>
      </w:r>
      <w:proofErr w:type="spellEnd"/>
      <w:r w:rsidRPr="00B12A90">
        <w:rPr>
          <w:rFonts w:ascii="Times New Roman" w:eastAsia="Calibri" w:hAnsi="Times New Roman" w:cs="Times New Roman"/>
          <w:sz w:val="28"/>
          <w:szCs w:val="28"/>
        </w:rPr>
        <w:t xml:space="preserve"> </w:t>
      </w:r>
      <w:proofErr w:type="spellStart"/>
      <w:r w:rsidRPr="00B12A90">
        <w:rPr>
          <w:rFonts w:ascii="Times New Roman" w:eastAsia="Calibri" w:hAnsi="Times New Roman" w:cs="Times New Roman"/>
          <w:sz w:val="28"/>
          <w:szCs w:val="28"/>
        </w:rPr>
        <w:t>of</w:t>
      </w:r>
      <w:proofErr w:type="spellEnd"/>
      <w:r w:rsidRPr="00B12A90">
        <w:rPr>
          <w:rFonts w:ascii="Times New Roman" w:eastAsia="Calibri" w:hAnsi="Times New Roman" w:cs="Times New Roman"/>
          <w:sz w:val="28"/>
          <w:szCs w:val="28"/>
        </w:rPr>
        <w:t xml:space="preserve"> </w:t>
      </w:r>
      <w:proofErr w:type="spellStart"/>
      <w:r w:rsidRPr="00B12A90">
        <w:rPr>
          <w:rFonts w:ascii="Times New Roman" w:eastAsia="Calibri" w:hAnsi="Times New Roman" w:cs="Times New Roman"/>
          <w:sz w:val="28"/>
          <w:szCs w:val="28"/>
        </w:rPr>
        <w:t>the</w:t>
      </w:r>
      <w:proofErr w:type="spellEnd"/>
      <w:r w:rsidRPr="00B12A90">
        <w:rPr>
          <w:rFonts w:ascii="Times New Roman" w:eastAsia="Calibri" w:hAnsi="Times New Roman" w:cs="Times New Roman"/>
          <w:sz w:val="28"/>
          <w:szCs w:val="28"/>
        </w:rPr>
        <w:t xml:space="preserve"> ACAA (</w:t>
      </w:r>
      <w:proofErr w:type="spellStart"/>
      <w:r w:rsidRPr="00B12A90">
        <w:rPr>
          <w:rFonts w:ascii="Times New Roman" w:eastAsia="Calibri" w:hAnsi="Times New Roman" w:cs="Times New Roman"/>
          <w:sz w:val="28"/>
          <w:szCs w:val="28"/>
        </w:rPr>
        <w:t>Conformity</w:t>
      </w:r>
      <w:proofErr w:type="spellEnd"/>
      <w:r w:rsidRPr="00B12A90">
        <w:rPr>
          <w:rFonts w:ascii="Times New Roman" w:eastAsia="Calibri" w:hAnsi="Times New Roman" w:cs="Times New Roman"/>
          <w:sz w:val="28"/>
          <w:szCs w:val="28"/>
        </w:rPr>
        <w:t xml:space="preserve"> </w:t>
      </w:r>
      <w:proofErr w:type="spellStart"/>
      <w:r w:rsidRPr="00B12A90">
        <w:rPr>
          <w:rFonts w:ascii="Times New Roman" w:eastAsia="Calibri" w:hAnsi="Times New Roman" w:cs="Times New Roman"/>
          <w:sz w:val="28"/>
          <w:szCs w:val="28"/>
        </w:rPr>
        <w:t>Assessment</w:t>
      </w:r>
      <w:proofErr w:type="spellEnd"/>
      <w:r w:rsidRPr="00B12A90">
        <w:rPr>
          <w:rFonts w:ascii="Times New Roman" w:eastAsia="Calibri" w:hAnsi="Times New Roman" w:cs="Times New Roman"/>
          <w:sz w:val="28"/>
          <w:szCs w:val="28"/>
        </w:rPr>
        <w:t>). Прийняв участь міжнародних заходах Мінекономіки та НААУ (</w:t>
      </w:r>
      <w:proofErr w:type="spellStart"/>
      <w:r w:rsidRPr="00B12A90">
        <w:rPr>
          <w:rFonts w:ascii="Times New Roman" w:eastAsia="Calibri" w:hAnsi="Times New Roman" w:cs="Times New Roman"/>
          <w:sz w:val="28"/>
          <w:szCs w:val="28"/>
        </w:rPr>
        <w:t>вебінарах</w:t>
      </w:r>
      <w:proofErr w:type="spellEnd"/>
      <w:r w:rsidRPr="00B12A90">
        <w:rPr>
          <w:rFonts w:ascii="Times New Roman" w:eastAsia="Calibri" w:hAnsi="Times New Roman" w:cs="Times New Roman"/>
          <w:sz w:val="28"/>
          <w:szCs w:val="28"/>
        </w:rPr>
        <w:t xml:space="preserve">, семінарах) з питань нотифікації органів з оцінки відповідності в ЄС та методології CALIDENA. Шостий рік поспіль ЦС </w:t>
      </w:r>
      <w:r w:rsidR="00D74F3C">
        <w:rPr>
          <w:rFonts w:ascii="Times New Roman" w:eastAsia="Calibri" w:hAnsi="Times New Roman" w:cs="Times New Roman"/>
          <w:sz w:val="28"/>
          <w:szCs w:val="28"/>
        </w:rPr>
        <w:t>УДЦР</w:t>
      </w:r>
      <w:r w:rsidR="00D74F3C" w:rsidRPr="00B12A90">
        <w:rPr>
          <w:rFonts w:ascii="Times New Roman" w:eastAsia="Calibri" w:hAnsi="Times New Roman" w:cs="Times New Roman"/>
          <w:sz w:val="28"/>
          <w:szCs w:val="28"/>
        </w:rPr>
        <w:t xml:space="preserve"> </w:t>
      </w:r>
      <w:r w:rsidRPr="00B12A90">
        <w:rPr>
          <w:rFonts w:ascii="Times New Roman" w:eastAsia="Calibri" w:hAnsi="Times New Roman" w:cs="Times New Roman"/>
          <w:sz w:val="28"/>
          <w:szCs w:val="28"/>
        </w:rPr>
        <w:t xml:space="preserve">є членом </w:t>
      </w:r>
      <w:proofErr w:type="spellStart"/>
      <w:r w:rsidRPr="00B12A90">
        <w:rPr>
          <w:rFonts w:ascii="Times New Roman" w:eastAsia="Calibri" w:hAnsi="Times New Roman" w:cs="Times New Roman"/>
          <w:bCs/>
          <w:sz w:val="28"/>
          <w:szCs w:val="28"/>
          <w:shd w:val="clear" w:color="auto" w:fill="FFFFFF"/>
        </w:rPr>
        <w:t>Radio</w:t>
      </w:r>
      <w:proofErr w:type="spellEnd"/>
      <w:r w:rsidRPr="00B12A90">
        <w:rPr>
          <w:rFonts w:ascii="Times New Roman" w:eastAsia="Calibri" w:hAnsi="Times New Roman" w:cs="Times New Roman"/>
          <w:bCs/>
          <w:sz w:val="28"/>
          <w:szCs w:val="28"/>
          <w:shd w:val="clear" w:color="auto" w:fill="FFFFFF"/>
        </w:rPr>
        <w:t xml:space="preserve"> </w:t>
      </w:r>
      <w:proofErr w:type="spellStart"/>
      <w:r w:rsidRPr="00B12A90">
        <w:rPr>
          <w:rFonts w:ascii="Times New Roman" w:eastAsia="Calibri" w:hAnsi="Times New Roman" w:cs="Times New Roman"/>
          <w:bCs/>
          <w:sz w:val="28"/>
          <w:szCs w:val="28"/>
          <w:shd w:val="clear" w:color="auto" w:fill="FFFFFF"/>
        </w:rPr>
        <w:t>Equipment</w:t>
      </w:r>
      <w:proofErr w:type="spellEnd"/>
      <w:r w:rsidRPr="00B12A90">
        <w:rPr>
          <w:rFonts w:ascii="Times New Roman" w:eastAsia="Calibri" w:hAnsi="Times New Roman" w:cs="Times New Roman"/>
          <w:bCs/>
          <w:sz w:val="28"/>
          <w:szCs w:val="28"/>
          <w:shd w:val="clear" w:color="auto" w:fill="FFFFFF"/>
        </w:rPr>
        <w:t xml:space="preserve"> </w:t>
      </w:r>
      <w:proofErr w:type="spellStart"/>
      <w:r w:rsidRPr="00B12A90">
        <w:rPr>
          <w:rFonts w:ascii="Times New Roman" w:eastAsia="Calibri" w:hAnsi="Times New Roman" w:cs="Times New Roman"/>
          <w:bCs/>
          <w:sz w:val="28"/>
          <w:szCs w:val="28"/>
          <w:shd w:val="clear" w:color="auto" w:fill="FFFFFF"/>
        </w:rPr>
        <w:t>Directive</w:t>
      </w:r>
      <w:proofErr w:type="spellEnd"/>
      <w:r w:rsidRPr="00B12A90">
        <w:rPr>
          <w:rFonts w:ascii="Times New Roman" w:eastAsia="Calibri" w:hAnsi="Times New Roman" w:cs="Times New Roman"/>
          <w:bCs/>
          <w:sz w:val="28"/>
          <w:szCs w:val="28"/>
          <w:shd w:val="clear" w:color="auto" w:fill="FFFFFF"/>
        </w:rPr>
        <w:t xml:space="preserve"> </w:t>
      </w:r>
      <w:proofErr w:type="spellStart"/>
      <w:r w:rsidRPr="00B12A90">
        <w:rPr>
          <w:rFonts w:ascii="Times New Roman" w:eastAsia="Calibri" w:hAnsi="Times New Roman" w:cs="Times New Roman"/>
          <w:bCs/>
          <w:sz w:val="28"/>
          <w:szCs w:val="28"/>
          <w:shd w:val="clear" w:color="auto" w:fill="FFFFFF"/>
        </w:rPr>
        <w:t>Compliance</w:t>
      </w:r>
      <w:proofErr w:type="spellEnd"/>
      <w:r w:rsidRPr="00B12A90">
        <w:rPr>
          <w:rFonts w:ascii="Times New Roman" w:eastAsia="Calibri" w:hAnsi="Times New Roman" w:cs="Times New Roman"/>
          <w:bCs/>
          <w:sz w:val="28"/>
          <w:szCs w:val="28"/>
          <w:shd w:val="clear" w:color="auto" w:fill="FFFFFF"/>
        </w:rPr>
        <w:t xml:space="preserve"> </w:t>
      </w:r>
      <w:proofErr w:type="spellStart"/>
      <w:r w:rsidRPr="00B12A90">
        <w:rPr>
          <w:rFonts w:ascii="Times New Roman" w:eastAsia="Calibri" w:hAnsi="Times New Roman" w:cs="Times New Roman"/>
          <w:bCs/>
          <w:sz w:val="28"/>
          <w:szCs w:val="28"/>
          <w:shd w:val="clear" w:color="auto" w:fill="FFFFFF"/>
        </w:rPr>
        <w:t>Association</w:t>
      </w:r>
      <w:proofErr w:type="spellEnd"/>
      <w:r w:rsidRPr="00B12A90">
        <w:rPr>
          <w:rFonts w:ascii="Times New Roman" w:eastAsia="Calibri" w:hAnsi="Times New Roman" w:cs="Times New Roman"/>
          <w:bCs/>
          <w:sz w:val="28"/>
          <w:szCs w:val="28"/>
          <w:shd w:val="clear" w:color="auto" w:fill="FFFFFF"/>
        </w:rPr>
        <w:t xml:space="preserve"> (Є</w:t>
      </w:r>
      <w:r w:rsidRPr="00B12A90">
        <w:rPr>
          <w:rFonts w:ascii="Times New Roman" w:eastAsia="Calibri" w:hAnsi="Times New Roman" w:cs="Times New Roman"/>
          <w:sz w:val="28"/>
          <w:szCs w:val="28"/>
        </w:rPr>
        <w:t>вропейська асоціація з питань відповідності радіообладнання Директиві 2014/53/ЄС)</w:t>
      </w:r>
      <w:r w:rsidRPr="00B12A90">
        <w:rPr>
          <w:rFonts w:ascii="Times New Roman" w:eastAsia="Calibri" w:hAnsi="Times New Roman" w:cs="Times New Roman"/>
          <w:bCs/>
          <w:sz w:val="28"/>
          <w:szCs w:val="28"/>
          <w:shd w:val="clear" w:color="auto" w:fill="FFFFFF"/>
        </w:rPr>
        <w:t xml:space="preserve"> </w:t>
      </w:r>
      <w:r w:rsidRPr="00B12A90">
        <w:rPr>
          <w:rFonts w:ascii="Times New Roman" w:eastAsia="Calibri" w:hAnsi="Times New Roman" w:cs="Times New Roman"/>
          <w:sz w:val="28"/>
          <w:szCs w:val="28"/>
        </w:rPr>
        <w:t xml:space="preserve">та прийняв участь в черговому засідання </w:t>
      </w:r>
      <w:r w:rsidRPr="00B12A90">
        <w:rPr>
          <w:rFonts w:ascii="Times New Roman" w:eastAsia="Calibri" w:hAnsi="Times New Roman" w:cs="Times New Roman"/>
          <w:bCs/>
          <w:sz w:val="28"/>
          <w:szCs w:val="28"/>
          <w:shd w:val="clear" w:color="auto" w:fill="FFFFFF"/>
        </w:rPr>
        <w:t>REDCA.</w:t>
      </w:r>
      <w:r w:rsidRPr="00B12A90">
        <w:rPr>
          <w:rFonts w:ascii="Times New Roman" w:eastAsia="Calibri" w:hAnsi="Times New Roman" w:cs="Times New Roman"/>
          <w:sz w:val="28"/>
          <w:szCs w:val="28"/>
        </w:rPr>
        <w:t xml:space="preserve"> </w:t>
      </w:r>
    </w:p>
    <w:p w14:paraId="49A3039A" w14:textId="77777777" w:rsidR="00B12A90" w:rsidRPr="00B12A90" w:rsidRDefault="00B12A90" w:rsidP="00B12A90">
      <w:pPr>
        <w:tabs>
          <w:tab w:val="left" w:pos="993"/>
        </w:tabs>
        <w:spacing w:after="0" w:line="240" w:lineRule="auto"/>
        <w:ind w:firstLine="567"/>
        <w:jc w:val="both"/>
        <w:rPr>
          <w:rFonts w:ascii="Times New Roman" w:eastAsia="Calibri" w:hAnsi="Times New Roman" w:cs="Times New Roman"/>
          <w:sz w:val="28"/>
          <w:szCs w:val="28"/>
        </w:rPr>
      </w:pPr>
      <w:r w:rsidRPr="00B12A90">
        <w:rPr>
          <w:rFonts w:ascii="Times New Roman" w:eastAsia="Calibri" w:hAnsi="Times New Roman" w:cs="Times New Roman"/>
          <w:sz w:val="28"/>
          <w:szCs w:val="28"/>
        </w:rPr>
        <w:t xml:space="preserve">ЦС </w:t>
      </w:r>
      <w:r w:rsidR="00D74F3C">
        <w:rPr>
          <w:rFonts w:ascii="Times New Roman" w:eastAsia="Calibri" w:hAnsi="Times New Roman" w:cs="Times New Roman"/>
          <w:sz w:val="28"/>
          <w:szCs w:val="28"/>
        </w:rPr>
        <w:t>УДЦР</w:t>
      </w:r>
      <w:r w:rsidR="00D74F3C" w:rsidRPr="00B12A90">
        <w:rPr>
          <w:rFonts w:ascii="Times New Roman" w:eastAsia="Calibri" w:hAnsi="Times New Roman" w:cs="Times New Roman"/>
          <w:sz w:val="28"/>
          <w:szCs w:val="28"/>
        </w:rPr>
        <w:t xml:space="preserve"> </w:t>
      </w:r>
      <w:r w:rsidRPr="00B12A90">
        <w:rPr>
          <w:rFonts w:ascii="Times New Roman" w:eastAsia="Calibri" w:hAnsi="Times New Roman" w:cs="Times New Roman"/>
          <w:sz w:val="28"/>
          <w:szCs w:val="28"/>
        </w:rPr>
        <w:t xml:space="preserve">виконав ряд резонансних робіт з оцінки відповідності обладнання вимогам технічних регламентів зокрема, супутникових терміналів типу VSAT моделі </w:t>
      </w:r>
      <w:proofErr w:type="spellStart"/>
      <w:r w:rsidRPr="00B12A90">
        <w:rPr>
          <w:rFonts w:ascii="Times New Roman" w:eastAsia="Calibri" w:hAnsi="Times New Roman" w:cs="Times New Roman"/>
          <w:sz w:val="28"/>
          <w:szCs w:val="28"/>
        </w:rPr>
        <w:t>SurfBeam</w:t>
      </w:r>
      <w:proofErr w:type="spellEnd"/>
      <w:r w:rsidRPr="00B12A90">
        <w:rPr>
          <w:rFonts w:ascii="Times New Roman" w:eastAsia="Calibri" w:hAnsi="Times New Roman" w:cs="Times New Roman"/>
          <w:sz w:val="28"/>
          <w:szCs w:val="28"/>
        </w:rPr>
        <w:t xml:space="preserve"> (США), лінійки </w:t>
      </w:r>
      <w:proofErr w:type="spellStart"/>
      <w:r w:rsidRPr="00B12A90">
        <w:rPr>
          <w:rFonts w:ascii="Times New Roman" w:eastAsia="Calibri" w:hAnsi="Times New Roman" w:cs="Times New Roman"/>
          <w:sz w:val="28"/>
          <w:szCs w:val="28"/>
        </w:rPr>
        <w:t>носивних</w:t>
      </w:r>
      <w:proofErr w:type="spellEnd"/>
      <w:r w:rsidRPr="00B12A90">
        <w:rPr>
          <w:rFonts w:ascii="Times New Roman" w:eastAsia="Calibri" w:hAnsi="Times New Roman" w:cs="Times New Roman"/>
          <w:sz w:val="28"/>
          <w:szCs w:val="28"/>
        </w:rPr>
        <w:t xml:space="preserve"> та </w:t>
      </w:r>
      <w:proofErr w:type="spellStart"/>
      <w:r w:rsidRPr="00B12A90">
        <w:rPr>
          <w:rFonts w:ascii="Times New Roman" w:eastAsia="Calibri" w:hAnsi="Times New Roman" w:cs="Times New Roman"/>
          <w:sz w:val="28"/>
          <w:szCs w:val="28"/>
        </w:rPr>
        <w:t>возивних</w:t>
      </w:r>
      <w:proofErr w:type="spellEnd"/>
      <w:r w:rsidRPr="00B12A90">
        <w:rPr>
          <w:rFonts w:ascii="Times New Roman" w:eastAsia="Calibri" w:hAnsi="Times New Roman" w:cs="Times New Roman"/>
          <w:sz w:val="28"/>
          <w:szCs w:val="28"/>
        </w:rPr>
        <w:t xml:space="preserve"> радіостанцій </w:t>
      </w:r>
      <w:proofErr w:type="spellStart"/>
      <w:r w:rsidRPr="00B12A90">
        <w:rPr>
          <w:rFonts w:ascii="Times New Roman" w:eastAsia="Calibri" w:hAnsi="Times New Roman" w:cs="Times New Roman"/>
          <w:sz w:val="28"/>
          <w:szCs w:val="28"/>
        </w:rPr>
        <w:t>т.м</w:t>
      </w:r>
      <w:proofErr w:type="spellEnd"/>
      <w:r w:rsidRPr="00B12A90">
        <w:rPr>
          <w:rFonts w:ascii="Times New Roman" w:eastAsia="Calibri" w:hAnsi="Times New Roman" w:cs="Times New Roman"/>
          <w:sz w:val="28"/>
          <w:szCs w:val="28"/>
        </w:rPr>
        <w:t xml:space="preserve">. </w:t>
      </w:r>
      <w:proofErr w:type="spellStart"/>
      <w:r w:rsidRPr="00B12A90">
        <w:rPr>
          <w:rFonts w:ascii="Times New Roman" w:eastAsia="Calibri" w:hAnsi="Times New Roman" w:cs="Times New Roman"/>
          <w:sz w:val="28"/>
          <w:szCs w:val="28"/>
        </w:rPr>
        <w:t>Hytera</w:t>
      </w:r>
      <w:proofErr w:type="spellEnd"/>
      <w:r w:rsidRPr="00B12A90">
        <w:rPr>
          <w:rFonts w:ascii="Times New Roman" w:eastAsia="Calibri" w:hAnsi="Times New Roman" w:cs="Times New Roman"/>
          <w:sz w:val="28"/>
          <w:szCs w:val="28"/>
        </w:rPr>
        <w:t xml:space="preserve"> та </w:t>
      </w:r>
      <w:proofErr w:type="spellStart"/>
      <w:r w:rsidRPr="00B12A90">
        <w:rPr>
          <w:rFonts w:ascii="Times New Roman" w:eastAsia="Calibri" w:hAnsi="Times New Roman" w:cs="Times New Roman"/>
          <w:sz w:val="28"/>
          <w:szCs w:val="28"/>
        </w:rPr>
        <w:t>Caltta</w:t>
      </w:r>
      <w:proofErr w:type="spellEnd"/>
      <w:r w:rsidRPr="00B12A90">
        <w:rPr>
          <w:rFonts w:ascii="Times New Roman" w:eastAsia="Calibri" w:hAnsi="Times New Roman" w:cs="Times New Roman"/>
          <w:sz w:val="28"/>
          <w:szCs w:val="28"/>
        </w:rPr>
        <w:t xml:space="preserve">, радіообладнання для радіаційного контролю типу </w:t>
      </w:r>
      <w:proofErr w:type="spellStart"/>
      <w:r w:rsidRPr="00B12A90">
        <w:rPr>
          <w:rFonts w:ascii="Times New Roman" w:eastAsia="Calibri" w:hAnsi="Times New Roman" w:cs="Times New Roman"/>
          <w:sz w:val="28"/>
          <w:szCs w:val="28"/>
        </w:rPr>
        <w:t>DragonFly</w:t>
      </w:r>
      <w:proofErr w:type="spellEnd"/>
      <w:r w:rsidRPr="00B12A90">
        <w:rPr>
          <w:rFonts w:ascii="Times New Roman" w:eastAsia="Calibri" w:hAnsi="Times New Roman" w:cs="Times New Roman"/>
          <w:sz w:val="28"/>
          <w:szCs w:val="28"/>
        </w:rPr>
        <w:t xml:space="preserve">, </w:t>
      </w:r>
      <w:proofErr w:type="spellStart"/>
      <w:r w:rsidRPr="00B12A90">
        <w:rPr>
          <w:rFonts w:ascii="Times New Roman" w:eastAsia="Calibri" w:hAnsi="Times New Roman" w:cs="Times New Roman"/>
          <w:sz w:val="28"/>
          <w:szCs w:val="28"/>
        </w:rPr>
        <w:t>опрацювана</w:t>
      </w:r>
      <w:proofErr w:type="spellEnd"/>
      <w:r w:rsidRPr="00B12A90">
        <w:rPr>
          <w:rFonts w:ascii="Times New Roman" w:eastAsia="Calibri" w:hAnsi="Times New Roman" w:cs="Times New Roman"/>
          <w:sz w:val="28"/>
          <w:szCs w:val="28"/>
        </w:rPr>
        <w:t xml:space="preserve"> заявка компанії </w:t>
      </w:r>
      <w:proofErr w:type="spellStart"/>
      <w:r w:rsidRPr="00B12A90">
        <w:rPr>
          <w:rFonts w:ascii="Times New Roman" w:eastAsia="Calibri" w:hAnsi="Times New Roman" w:cs="Times New Roman"/>
          <w:bCs/>
          <w:sz w:val="28"/>
          <w:szCs w:val="28"/>
        </w:rPr>
        <w:t>Space</w:t>
      </w:r>
      <w:proofErr w:type="spellEnd"/>
      <w:r w:rsidRPr="00B12A90">
        <w:rPr>
          <w:rFonts w:ascii="Times New Roman" w:eastAsia="Calibri" w:hAnsi="Times New Roman" w:cs="Times New Roman"/>
          <w:bCs/>
          <w:sz w:val="28"/>
          <w:szCs w:val="28"/>
        </w:rPr>
        <w:t xml:space="preserve"> </w:t>
      </w:r>
      <w:proofErr w:type="spellStart"/>
      <w:r w:rsidRPr="00B12A90">
        <w:rPr>
          <w:rFonts w:ascii="Times New Roman" w:eastAsia="Calibri" w:hAnsi="Times New Roman" w:cs="Times New Roman"/>
          <w:bCs/>
          <w:sz w:val="28"/>
          <w:szCs w:val="28"/>
        </w:rPr>
        <w:t>Exploration</w:t>
      </w:r>
      <w:proofErr w:type="spellEnd"/>
      <w:r w:rsidRPr="00B12A90">
        <w:rPr>
          <w:rFonts w:ascii="Times New Roman" w:eastAsia="Calibri" w:hAnsi="Times New Roman" w:cs="Times New Roman"/>
          <w:bCs/>
          <w:sz w:val="28"/>
          <w:szCs w:val="28"/>
        </w:rPr>
        <w:t xml:space="preserve"> Technologies </w:t>
      </w:r>
      <w:proofErr w:type="spellStart"/>
      <w:r w:rsidRPr="00B12A90">
        <w:rPr>
          <w:rFonts w:ascii="Times New Roman" w:eastAsia="Calibri" w:hAnsi="Times New Roman" w:cs="Times New Roman"/>
          <w:bCs/>
          <w:sz w:val="28"/>
          <w:szCs w:val="28"/>
        </w:rPr>
        <w:t>Corporation</w:t>
      </w:r>
      <w:proofErr w:type="spellEnd"/>
      <w:r w:rsidRPr="00B12A90">
        <w:rPr>
          <w:rFonts w:ascii="Times New Roman" w:eastAsia="Calibri" w:hAnsi="Times New Roman" w:cs="Times New Roman"/>
          <w:sz w:val="28"/>
          <w:szCs w:val="28"/>
        </w:rPr>
        <w:t xml:space="preserve"> та виконаний комплекс підготовчих процедур для проведення в 2024 році оцінки відповідності абонент</w:t>
      </w:r>
      <w:r w:rsidR="001C7AC8">
        <w:rPr>
          <w:rFonts w:ascii="Times New Roman" w:eastAsia="Calibri" w:hAnsi="Times New Roman" w:cs="Times New Roman"/>
          <w:sz w:val="28"/>
          <w:szCs w:val="28"/>
        </w:rPr>
        <w:t xml:space="preserve">ських терміналів </w:t>
      </w:r>
      <w:proofErr w:type="spellStart"/>
      <w:r w:rsidR="001C7AC8">
        <w:rPr>
          <w:rFonts w:ascii="Times New Roman" w:eastAsia="Calibri" w:hAnsi="Times New Roman" w:cs="Times New Roman"/>
          <w:sz w:val="28"/>
          <w:szCs w:val="28"/>
        </w:rPr>
        <w:t>Starlink</w:t>
      </w:r>
      <w:proofErr w:type="spellEnd"/>
      <w:r w:rsidR="001C7AC8">
        <w:rPr>
          <w:rFonts w:ascii="Times New Roman" w:eastAsia="Calibri" w:hAnsi="Times New Roman" w:cs="Times New Roman"/>
          <w:sz w:val="28"/>
          <w:szCs w:val="28"/>
        </w:rPr>
        <w:t xml:space="preserve"> (США)</w:t>
      </w:r>
      <w:r w:rsidRPr="00B12A90">
        <w:rPr>
          <w:rFonts w:ascii="Times New Roman" w:eastAsia="Calibri" w:hAnsi="Times New Roman" w:cs="Times New Roman"/>
          <w:sz w:val="28"/>
          <w:szCs w:val="28"/>
        </w:rPr>
        <w:t xml:space="preserve">. </w:t>
      </w:r>
    </w:p>
    <w:p w14:paraId="0DCE096F" w14:textId="77777777" w:rsidR="002231E8" w:rsidRPr="00CE7104" w:rsidRDefault="00B12A90" w:rsidP="00CE7104">
      <w:pPr>
        <w:tabs>
          <w:tab w:val="left" w:pos="993"/>
        </w:tabs>
        <w:spacing w:after="0" w:line="240" w:lineRule="auto"/>
        <w:ind w:firstLine="567"/>
        <w:jc w:val="both"/>
        <w:rPr>
          <w:rFonts w:ascii="Times New Roman" w:eastAsia="Calibri" w:hAnsi="Times New Roman" w:cs="Times New Roman"/>
          <w:sz w:val="28"/>
          <w:szCs w:val="28"/>
        </w:rPr>
      </w:pPr>
      <w:r w:rsidRPr="00B12A90">
        <w:rPr>
          <w:rFonts w:ascii="Times New Roman" w:eastAsia="Calibri" w:hAnsi="Times New Roman" w:cs="Times New Roman"/>
          <w:sz w:val="28"/>
          <w:szCs w:val="28"/>
        </w:rPr>
        <w:t>З метою налагодження співробітництва у галузі випробувань</w:t>
      </w:r>
      <w:r w:rsidRPr="00B12A90">
        <w:rPr>
          <w:rFonts w:ascii="Times New Roman" w:eastAsia="Calibri" w:hAnsi="Times New Roman" w:cs="Times New Roman"/>
          <w:sz w:val="28"/>
          <w:szCs w:val="28"/>
          <w:shd w:val="clear" w:color="auto" w:fill="FFFFFF"/>
        </w:rPr>
        <w:t xml:space="preserve"> нехарчової продукції для перевірки відповідності вимогам </w:t>
      </w:r>
      <w:r w:rsidRPr="00B12A90">
        <w:rPr>
          <w:rFonts w:ascii="Times New Roman" w:eastAsia="Calibri" w:hAnsi="Times New Roman" w:cs="Times New Roman"/>
          <w:sz w:val="28"/>
          <w:szCs w:val="28"/>
        </w:rPr>
        <w:t xml:space="preserve">технічних регламентів, в 2023 році на базі ЦС </w:t>
      </w:r>
      <w:r w:rsidR="00D74F3C">
        <w:rPr>
          <w:rFonts w:ascii="Times New Roman" w:eastAsia="Calibri" w:hAnsi="Times New Roman" w:cs="Times New Roman"/>
          <w:sz w:val="28"/>
          <w:szCs w:val="28"/>
        </w:rPr>
        <w:t>УДЦР</w:t>
      </w:r>
      <w:r w:rsidR="00D74F3C" w:rsidRPr="00B12A90">
        <w:rPr>
          <w:rFonts w:ascii="Times New Roman" w:eastAsia="Calibri" w:hAnsi="Times New Roman" w:cs="Times New Roman"/>
          <w:sz w:val="28"/>
          <w:szCs w:val="28"/>
        </w:rPr>
        <w:t xml:space="preserve"> </w:t>
      </w:r>
      <w:r w:rsidRPr="00B12A90">
        <w:rPr>
          <w:rFonts w:ascii="Times New Roman" w:eastAsia="Calibri" w:hAnsi="Times New Roman" w:cs="Times New Roman"/>
          <w:sz w:val="28"/>
          <w:szCs w:val="28"/>
        </w:rPr>
        <w:t xml:space="preserve">організована та проведена робоча нарада з представниками Департаменту захисту споживачів </w:t>
      </w:r>
      <w:proofErr w:type="spellStart"/>
      <w:r w:rsidRPr="00B12A90">
        <w:rPr>
          <w:rFonts w:ascii="Times New Roman" w:eastAsia="Calibri" w:hAnsi="Times New Roman" w:cs="Times New Roman"/>
          <w:sz w:val="28"/>
          <w:szCs w:val="28"/>
        </w:rPr>
        <w:t>Держпродспоживслужби</w:t>
      </w:r>
      <w:proofErr w:type="spellEnd"/>
      <w:r w:rsidRPr="00B12A90">
        <w:rPr>
          <w:rFonts w:ascii="Times New Roman" w:eastAsia="Calibri" w:hAnsi="Times New Roman" w:cs="Times New Roman"/>
          <w:sz w:val="28"/>
          <w:szCs w:val="28"/>
        </w:rPr>
        <w:t xml:space="preserve"> України.</w:t>
      </w:r>
    </w:p>
    <w:p w14:paraId="344C9CAD" w14:textId="77777777" w:rsidR="00B339D8" w:rsidRDefault="00B339D8" w:rsidP="00486AB9">
      <w:pPr>
        <w:spacing w:after="0" w:line="240" w:lineRule="auto"/>
        <w:jc w:val="center"/>
        <w:rPr>
          <w:rFonts w:ascii="Times New Roman" w:hAnsi="Times New Roman" w:cs="Times New Roman"/>
          <w:b/>
          <w:sz w:val="28"/>
          <w:szCs w:val="28"/>
        </w:rPr>
      </w:pPr>
    </w:p>
    <w:p w14:paraId="7A2358E8" w14:textId="77777777" w:rsidR="004B0C96" w:rsidRPr="00CE7104" w:rsidRDefault="00346573" w:rsidP="00CE7104">
      <w:pPr>
        <w:pStyle w:val="a3"/>
        <w:numPr>
          <w:ilvl w:val="0"/>
          <w:numId w:val="21"/>
        </w:numPr>
        <w:spacing w:after="0" w:line="240" w:lineRule="auto"/>
        <w:jc w:val="center"/>
        <w:rPr>
          <w:rFonts w:ascii="Times New Roman" w:hAnsi="Times New Roman" w:cs="Times New Roman"/>
          <w:b/>
          <w:sz w:val="28"/>
          <w:szCs w:val="28"/>
        </w:rPr>
      </w:pPr>
      <w:r w:rsidRPr="00CE7104">
        <w:rPr>
          <w:rFonts w:ascii="Times New Roman" w:hAnsi="Times New Roman" w:cs="Times New Roman"/>
          <w:b/>
          <w:sz w:val="28"/>
          <w:szCs w:val="28"/>
        </w:rPr>
        <w:t>АНТИКОРУПЦІЙНІ ЗАХОДИ УДЦР</w:t>
      </w:r>
    </w:p>
    <w:p w14:paraId="3916C819" w14:textId="77777777" w:rsidR="00CE7104" w:rsidRPr="00CE7104" w:rsidRDefault="00CE7104" w:rsidP="00176AA8">
      <w:pPr>
        <w:pStyle w:val="a3"/>
        <w:spacing w:after="0" w:line="240" w:lineRule="auto"/>
        <w:ind w:left="1145"/>
        <w:rPr>
          <w:b/>
        </w:rPr>
      </w:pPr>
    </w:p>
    <w:p w14:paraId="3A073ED3" w14:textId="77777777" w:rsidR="00CB1C80" w:rsidRPr="00DA2E9E" w:rsidRDefault="00CB1C80" w:rsidP="00486AB9">
      <w:pPr>
        <w:spacing w:after="0" w:line="240" w:lineRule="auto"/>
        <w:ind w:firstLine="709"/>
        <w:jc w:val="both"/>
        <w:rPr>
          <w:rFonts w:ascii="Times New Roman" w:hAnsi="Times New Roman" w:cs="Times New Roman"/>
          <w:bCs/>
          <w:sz w:val="28"/>
          <w:szCs w:val="28"/>
        </w:rPr>
      </w:pPr>
      <w:r w:rsidRPr="00DA2E9E">
        <w:rPr>
          <w:rFonts w:ascii="Times New Roman" w:hAnsi="Times New Roman" w:cs="Times New Roman"/>
          <w:bCs/>
          <w:sz w:val="28"/>
          <w:szCs w:val="28"/>
        </w:rPr>
        <w:t xml:space="preserve">З 01.01.2023 </w:t>
      </w:r>
      <w:r>
        <w:rPr>
          <w:rFonts w:ascii="Times New Roman" w:hAnsi="Times New Roman" w:cs="Times New Roman"/>
          <w:bCs/>
          <w:sz w:val="28"/>
          <w:szCs w:val="28"/>
        </w:rPr>
        <w:t xml:space="preserve">в УДЦР </w:t>
      </w:r>
      <w:r w:rsidRPr="00DA2E9E">
        <w:rPr>
          <w:rFonts w:ascii="Times New Roman" w:hAnsi="Times New Roman" w:cs="Times New Roman"/>
          <w:bCs/>
          <w:sz w:val="28"/>
          <w:szCs w:val="28"/>
        </w:rPr>
        <w:t xml:space="preserve">введено в дію Антикорупційну програму Державного підприємства «Український державний центр радіочастот», </w:t>
      </w:r>
      <w:r w:rsidRPr="00B220CA">
        <w:rPr>
          <w:rFonts w:ascii="Times New Roman" w:hAnsi="Times New Roman" w:cs="Times New Roman"/>
          <w:bCs/>
          <w:sz w:val="28"/>
          <w:szCs w:val="28"/>
        </w:rPr>
        <w:t>затверджену наказом УДЦР від 26.12.2022 № 219</w:t>
      </w:r>
      <w:r>
        <w:rPr>
          <w:rFonts w:ascii="Times New Roman" w:hAnsi="Times New Roman" w:cs="Times New Roman"/>
          <w:bCs/>
          <w:sz w:val="28"/>
          <w:szCs w:val="28"/>
        </w:rPr>
        <w:t xml:space="preserve"> </w:t>
      </w:r>
      <w:r w:rsidRPr="00B05685">
        <w:rPr>
          <w:rFonts w:ascii="Times New Roman" w:hAnsi="Times New Roman" w:cs="Times New Roman"/>
          <w:bCs/>
          <w:sz w:val="28"/>
          <w:szCs w:val="28"/>
        </w:rPr>
        <w:t>(далі – Антикорупційна програма)</w:t>
      </w:r>
      <w:r>
        <w:rPr>
          <w:rFonts w:ascii="Times New Roman" w:hAnsi="Times New Roman" w:cs="Times New Roman"/>
          <w:bCs/>
          <w:sz w:val="28"/>
          <w:szCs w:val="28"/>
        </w:rPr>
        <w:t xml:space="preserve">, яка </w:t>
      </w:r>
      <w:r w:rsidRPr="00B220CA">
        <w:rPr>
          <w:rFonts w:ascii="Times New Roman" w:hAnsi="Times New Roman" w:cs="Times New Roman"/>
          <w:bCs/>
          <w:sz w:val="28"/>
          <w:szCs w:val="28"/>
        </w:rPr>
        <w:t>доведена до працівників підприємства та опри</w:t>
      </w:r>
      <w:r w:rsidRPr="00DA2E9E">
        <w:rPr>
          <w:rFonts w:ascii="Times New Roman" w:hAnsi="Times New Roman" w:cs="Times New Roman"/>
          <w:bCs/>
          <w:sz w:val="28"/>
          <w:szCs w:val="28"/>
        </w:rPr>
        <w:t>люднен</w:t>
      </w:r>
      <w:r>
        <w:rPr>
          <w:rFonts w:ascii="Times New Roman" w:hAnsi="Times New Roman" w:cs="Times New Roman"/>
          <w:bCs/>
          <w:sz w:val="28"/>
          <w:szCs w:val="28"/>
        </w:rPr>
        <w:t xml:space="preserve">а на офіційному веб-сайті УДЦР </w:t>
      </w:r>
      <w:r w:rsidRPr="005730CC">
        <w:rPr>
          <w:rFonts w:ascii="Times New Roman" w:hAnsi="Times New Roman" w:cs="Times New Roman"/>
          <w:bCs/>
          <w:sz w:val="28"/>
          <w:szCs w:val="28"/>
        </w:rPr>
        <w:t>та на</w:t>
      </w:r>
      <w:r>
        <w:rPr>
          <w:rFonts w:ascii="Times New Roman" w:hAnsi="Times New Roman" w:cs="Times New Roman"/>
          <w:bCs/>
          <w:sz w:val="28"/>
          <w:szCs w:val="28"/>
        </w:rPr>
        <w:t xml:space="preserve"> його</w:t>
      </w:r>
      <w:r w:rsidRPr="005730CC">
        <w:rPr>
          <w:rFonts w:ascii="Times New Roman" w:hAnsi="Times New Roman" w:cs="Times New Roman"/>
          <w:bCs/>
          <w:sz w:val="28"/>
          <w:szCs w:val="28"/>
        </w:rPr>
        <w:t xml:space="preserve"> корпоративному порталі</w:t>
      </w:r>
      <w:r>
        <w:rPr>
          <w:rFonts w:ascii="Times New Roman" w:hAnsi="Times New Roman" w:cs="Times New Roman"/>
          <w:bCs/>
          <w:sz w:val="28"/>
          <w:szCs w:val="28"/>
        </w:rPr>
        <w:t>.</w:t>
      </w:r>
    </w:p>
    <w:p w14:paraId="4301F307" w14:textId="77777777" w:rsidR="00CB1C80" w:rsidRDefault="00CB1C80" w:rsidP="00CB1C80">
      <w:pPr>
        <w:spacing w:after="0" w:line="240" w:lineRule="auto"/>
        <w:ind w:firstLine="709"/>
        <w:jc w:val="both"/>
        <w:rPr>
          <w:rFonts w:ascii="Times New Roman" w:hAnsi="Times New Roman" w:cs="Times New Roman"/>
          <w:bCs/>
          <w:sz w:val="28"/>
          <w:szCs w:val="28"/>
        </w:rPr>
      </w:pPr>
      <w:r w:rsidRPr="002C1076">
        <w:rPr>
          <w:rFonts w:ascii="Times New Roman" w:hAnsi="Times New Roman" w:cs="Times New Roman"/>
          <w:bCs/>
          <w:sz w:val="28"/>
          <w:szCs w:val="28"/>
        </w:rPr>
        <w:t>Про успішність впровадження на підприємстві заходів, передбачених Антикорупційною програмою, свідчать зменшення/мінімізація корупційних ризиків та доброчесність працівників підприємства, а саме відсутність у 2023 році фактів щодо їх притягнення до відповідальності за порушення таких обмежень антикорупційного законодавства як зловживання службовим становищем та отримання неправомірної вигоди</w:t>
      </w:r>
      <w:r>
        <w:rPr>
          <w:rFonts w:ascii="Times New Roman" w:hAnsi="Times New Roman" w:cs="Times New Roman"/>
          <w:bCs/>
          <w:sz w:val="28"/>
          <w:szCs w:val="28"/>
        </w:rPr>
        <w:t>.</w:t>
      </w:r>
    </w:p>
    <w:p w14:paraId="3CD52D3C" w14:textId="77777777" w:rsidR="00962BEF" w:rsidRDefault="00962BEF" w:rsidP="00962B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Пріоритетними </w:t>
      </w:r>
      <w:r w:rsidRPr="00D01150">
        <w:rPr>
          <w:rFonts w:ascii="Times New Roman" w:hAnsi="Times New Roman" w:cs="Times New Roman"/>
          <w:sz w:val="28"/>
          <w:szCs w:val="28"/>
        </w:rPr>
        <w:t>завдання</w:t>
      </w:r>
      <w:r>
        <w:rPr>
          <w:rFonts w:ascii="Times New Roman" w:hAnsi="Times New Roman" w:cs="Times New Roman"/>
          <w:sz w:val="28"/>
          <w:szCs w:val="28"/>
        </w:rPr>
        <w:t>ми</w:t>
      </w:r>
      <w:r w:rsidRPr="00D01150">
        <w:rPr>
          <w:rFonts w:ascii="Times New Roman" w:hAnsi="Times New Roman" w:cs="Times New Roman"/>
          <w:sz w:val="28"/>
          <w:szCs w:val="28"/>
        </w:rPr>
        <w:t xml:space="preserve"> УДЦР на 2024 рік</w:t>
      </w:r>
      <w:r>
        <w:rPr>
          <w:rFonts w:ascii="Times New Roman" w:hAnsi="Times New Roman" w:cs="Times New Roman"/>
          <w:sz w:val="28"/>
          <w:szCs w:val="28"/>
        </w:rPr>
        <w:t xml:space="preserve"> в антикорупційній сфері вбачаються:</w:t>
      </w:r>
    </w:p>
    <w:p w14:paraId="59351A88" w14:textId="77777777" w:rsidR="00962BEF" w:rsidRDefault="00962BEF" w:rsidP="00962BEF">
      <w:pPr>
        <w:pStyle w:val="a3"/>
        <w:numPr>
          <w:ilvl w:val="0"/>
          <w:numId w:val="13"/>
        </w:numPr>
        <w:spacing w:after="0" w:line="240" w:lineRule="auto"/>
        <w:ind w:left="0" w:firstLine="709"/>
        <w:jc w:val="both"/>
        <w:rPr>
          <w:rFonts w:ascii="Times New Roman" w:hAnsi="Times New Roman" w:cs="Times New Roman"/>
          <w:sz w:val="28"/>
          <w:szCs w:val="28"/>
        </w:rPr>
      </w:pPr>
      <w:r w:rsidRPr="00847D32">
        <w:rPr>
          <w:rFonts w:ascii="Times New Roman" w:hAnsi="Times New Roman" w:cs="Times New Roman"/>
          <w:sz w:val="28"/>
          <w:szCs w:val="28"/>
        </w:rPr>
        <w:t xml:space="preserve">реалізація заходів, визначених у Антикорупційній програмі </w:t>
      </w:r>
      <w:r w:rsidR="00346573">
        <w:rPr>
          <w:rFonts w:ascii="Times New Roman" w:hAnsi="Times New Roman" w:cs="Times New Roman"/>
          <w:sz w:val="28"/>
          <w:szCs w:val="28"/>
        </w:rPr>
        <w:t>УДЦР</w:t>
      </w:r>
      <w:r w:rsidRPr="00847D32">
        <w:rPr>
          <w:rFonts w:ascii="Times New Roman" w:hAnsi="Times New Roman" w:cs="Times New Roman"/>
          <w:sz w:val="28"/>
          <w:szCs w:val="28"/>
        </w:rPr>
        <w:t>, затвердженої наказом УДЦР від 26.12.2022 № 219</w:t>
      </w:r>
      <w:r>
        <w:rPr>
          <w:rFonts w:ascii="Times New Roman" w:hAnsi="Times New Roman" w:cs="Times New Roman"/>
          <w:sz w:val="28"/>
          <w:szCs w:val="28"/>
        </w:rPr>
        <w:t>, та моніторинг їх виконання</w:t>
      </w:r>
      <w:r w:rsidRPr="00847D32">
        <w:rPr>
          <w:rFonts w:ascii="Times New Roman" w:hAnsi="Times New Roman" w:cs="Times New Roman"/>
          <w:sz w:val="28"/>
          <w:szCs w:val="28"/>
        </w:rPr>
        <w:t>;</w:t>
      </w:r>
    </w:p>
    <w:p w14:paraId="6547B509" w14:textId="77777777" w:rsidR="00962BEF" w:rsidRPr="00962BEF" w:rsidRDefault="00962BEF" w:rsidP="00962BEF">
      <w:pPr>
        <w:pStyle w:val="a3"/>
        <w:numPr>
          <w:ilvl w:val="0"/>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належне </w:t>
      </w:r>
      <w:r w:rsidRPr="00F42251">
        <w:rPr>
          <w:rFonts w:ascii="Times New Roman" w:hAnsi="Times New Roman" w:cs="Times New Roman"/>
          <w:sz w:val="28"/>
          <w:szCs w:val="28"/>
        </w:rPr>
        <w:t xml:space="preserve">виконання </w:t>
      </w:r>
      <w:r>
        <w:rPr>
          <w:rFonts w:ascii="Times New Roman" w:hAnsi="Times New Roman" w:cs="Times New Roman"/>
          <w:sz w:val="28"/>
          <w:szCs w:val="28"/>
        </w:rPr>
        <w:t xml:space="preserve">відповідальними працівниками </w:t>
      </w:r>
      <w:r w:rsidRPr="00F42251">
        <w:rPr>
          <w:rFonts w:ascii="Times New Roman" w:hAnsi="Times New Roman" w:cs="Times New Roman"/>
          <w:sz w:val="28"/>
          <w:szCs w:val="28"/>
        </w:rPr>
        <w:t>заход</w:t>
      </w:r>
      <w:r>
        <w:rPr>
          <w:rFonts w:ascii="Times New Roman" w:hAnsi="Times New Roman" w:cs="Times New Roman"/>
          <w:sz w:val="28"/>
          <w:szCs w:val="28"/>
        </w:rPr>
        <w:t>ів</w:t>
      </w:r>
      <w:r w:rsidRPr="00F42251">
        <w:rPr>
          <w:rFonts w:ascii="Times New Roman" w:hAnsi="Times New Roman" w:cs="Times New Roman"/>
          <w:sz w:val="28"/>
          <w:szCs w:val="28"/>
        </w:rPr>
        <w:t>, визначен</w:t>
      </w:r>
      <w:r>
        <w:rPr>
          <w:rFonts w:ascii="Times New Roman" w:hAnsi="Times New Roman" w:cs="Times New Roman"/>
          <w:sz w:val="28"/>
          <w:szCs w:val="28"/>
        </w:rPr>
        <w:t>их</w:t>
      </w:r>
      <w:r w:rsidRPr="00F42251">
        <w:rPr>
          <w:rFonts w:ascii="Times New Roman" w:hAnsi="Times New Roman" w:cs="Times New Roman"/>
          <w:sz w:val="28"/>
          <w:szCs w:val="28"/>
        </w:rPr>
        <w:t xml:space="preserve"> у </w:t>
      </w:r>
      <w:r>
        <w:rPr>
          <w:rFonts w:ascii="Times New Roman" w:hAnsi="Times New Roman" w:cs="Times New Roman"/>
          <w:sz w:val="28"/>
          <w:szCs w:val="28"/>
        </w:rPr>
        <w:t>додатку</w:t>
      </w:r>
      <w:r w:rsidRPr="00F42251">
        <w:rPr>
          <w:rFonts w:ascii="Times New Roman" w:hAnsi="Times New Roman" w:cs="Times New Roman"/>
          <w:sz w:val="28"/>
          <w:szCs w:val="28"/>
        </w:rPr>
        <w:t xml:space="preserve"> </w:t>
      </w:r>
      <w:r>
        <w:rPr>
          <w:rFonts w:ascii="Times New Roman" w:hAnsi="Times New Roman" w:cs="Times New Roman"/>
          <w:sz w:val="28"/>
          <w:szCs w:val="28"/>
        </w:rPr>
        <w:t>2 «Таблиця</w:t>
      </w:r>
      <w:r w:rsidRPr="00F42251">
        <w:rPr>
          <w:rFonts w:ascii="Times New Roman" w:hAnsi="Times New Roman" w:cs="Times New Roman"/>
          <w:sz w:val="28"/>
          <w:szCs w:val="28"/>
        </w:rPr>
        <w:t xml:space="preserve"> оцінених корупційних ризиків та заходів щодо їх усунення</w:t>
      </w:r>
      <w:r>
        <w:rPr>
          <w:rFonts w:ascii="Times New Roman" w:hAnsi="Times New Roman" w:cs="Times New Roman"/>
          <w:sz w:val="28"/>
          <w:szCs w:val="28"/>
        </w:rPr>
        <w:t xml:space="preserve">» </w:t>
      </w:r>
      <w:r w:rsidRPr="00F42251">
        <w:rPr>
          <w:rFonts w:ascii="Times New Roman" w:hAnsi="Times New Roman" w:cs="Times New Roman"/>
          <w:sz w:val="28"/>
          <w:szCs w:val="28"/>
        </w:rPr>
        <w:t xml:space="preserve">до Звіту за результатами оцінки корупційних ризиків у діяльності </w:t>
      </w:r>
      <w:r>
        <w:rPr>
          <w:rFonts w:ascii="Times New Roman" w:hAnsi="Times New Roman" w:cs="Times New Roman"/>
          <w:sz w:val="28"/>
          <w:szCs w:val="28"/>
        </w:rPr>
        <w:t>УДЦР</w:t>
      </w:r>
      <w:r w:rsidR="00867C76">
        <w:rPr>
          <w:rFonts w:ascii="Times New Roman" w:hAnsi="Times New Roman" w:cs="Times New Roman"/>
          <w:sz w:val="28"/>
          <w:szCs w:val="28"/>
        </w:rPr>
        <w:t>, затвердженого 25.12.2023 року</w:t>
      </w:r>
      <w:r w:rsidRPr="00962BEF">
        <w:rPr>
          <w:rFonts w:ascii="Times New Roman" w:hAnsi="Times New Roman" w:cs="Times New Roman"/>
          <w:sz w:val="28"/>
          <w:szCs w:val="28"/>
        </w:rPr>
        <w:t>;</w:t>
      </w:r>
    </w:p>
    <w:p w14:paraId="0AF90E1D" w14:textId="77777777" w:rsidR="00962BEF" w:rsidRDefault="00962BEF" w:rsidP="00962BEF">
      <w:pPr>
        <w:pStyle w:val="a3"/>
        <w:numPr>
          <w:ilvl w:val="0"/>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дотримання суб’єктами декларування УДЦР вимог статті 45 Закону України «Про запобігання</w:t>
      </w:r>
      <w:r w:rsidR="006305A9">
        <w:rPr>
          <w:rFonts w:ascii="Times New Roman" w:hAnsi="Times New Roman" w:cs="Times New Roman"/>
          <w:sz w:val="28"/>
          <w:szCs w:val="28"/>
        </w:rPr>
        <w:t xml:space="preserve"> корупції» від 14.10.201</w:t>
      </w:r>
      <w:r>
        <w:rPr>
          <w:rFonts w:ascii="Times New Roman" w:hAnsi="Times New Roman" w:cs="Times New Roman"/>
          <w:sz w:val="28"/>
          <w:szCs w:val="28"/>
        </w:rPr>
        <w:t>4 №1700-</w:t>
      </w:r>
      <w:r>
        <w:rPr>
          <w:rFonts w:ascii="Times New Roman" w:hAnsi="Times New Roman" w:cs="Times New Roman"/>
          <w:sz w:val="28"/>
          <w:szCs w:val="28"/>
          <w:lang w:val="en-US"/>
        </w:rPr>
        <w:t>VII</w:t>
      </w:r>
      <w:r>
        <w:rPr>
          <w:rFonts w:ascii="Times New Roman" w:hAnsi="Times New Roman" w:cs="Times New Roman"/>
          <w:sz w:val="28"/>
          <w:szCs w:val="28"/>
        </w:rPr>
        <w:t xml:space="preserve"> (далі – Закон про корупцію) та наказу УДЦР «Про організацію антикорупційного декларування та перевірки його стану на підприємстві» від 13.11.2023 №316</w:t>
      </w:r>
      <w:r w:rsidRPr="00530C11">
        <w:rPr>
          <w:rFonts w:ascii="Times New Roman" w:hAnsi="Times New Roman" w:cs="Times New Roman"/>
          <w:sz w:val="28"/>
          <w:szCs w:val="28"/>
        </w:rPr>
        <w:t>/</w:t>
      </w:r>
      <w:r>
        <w:rPr>
          <w:rFonts w:ascii="Times New Roman" w:hAnsi="Times New Roman" w:cs="Times New Roman"/>
          <w:sz w:val="28"/>
          <w:szCs w:val="28"/>
        </w:rPr>
        <w:t>23, а саме належне заповнення та вчасне подання ними антикорупційних декларацій, зокрема, під час щорічної деклараційної кампанії за 2023 рік, яка триває з 01.01.2024 до 31.03.2024 включно;</w:t>
      </w:r>
    </w:p>
    <w:p w14:paraId="0F9F1AF9" w14:textId="77777777" w:rsidR="00962BEF" w:rsidRPr="00514A24" w:rsidRDefault="00962BEF" w:rsidP="00962BEF">
      <w:pPr>
        <w:pStyle w:val="a3"/>
        <w:numPr>
          <w:ilvl w:val="0"/>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підключення УДЦР </w:t>
      </w:r>
      <w:r w:rsidRPr="00E15F0D">
        <w:rPr>
          <w:rFonts w:ascii="Times New Roman" w:hAnsi="Times New Roman" w:cs="Times New Roman"/>
          <w:sz w:val="28"/>
          <w:szCs w:val="28"/>
        </w:rPr>
        <w:t xml:space="preserve">до Єдиного порталу повідомлень викривачів, який веде та </w:t>
      </w:r>
      <w:r w:rsidRPr="00514A24">
        <w:rPr>
          <w:rFonts w:ascii="Times New Roman" w:hAnsi="Times New Roman" w:cs="Times New Roman"/>
          <w:sz w:val="28"/>
          <w:szCs w:val="28"/>
        </w:rPr>
        <w:t>адмініструє НАЗК</w:t>
      </w:r>
      <w:r>
        <w:rPr>
          <w:rFonts w:ascii="Times New Roman" w:hAnsi="Times New Roman" w:cs="Times New Roman"/>
          <w:sz w:val="28"/>
          <w:szCs w:val="28"/>
        </w:rPr>
        <w:t xml:space="preserve"> (відповідно до статті 53</w:t>
      </w:r>
      <w:r>
        <w:rPr>
          <w:rFonts w:ascii="Times New Roman" w:hAnsi="Times New Roman" w:cs="Times New Roman"/>
          <w:sz w:val="28"/>
          <w:szCs w:val="28"/>
          <w:vertAlign w:val="superscript"/>
        </w:rPr>
        <w:t xml:space="preserve">1 </w:t>
      </w:r>
      <w:r w:rsidRPr="00210ED1">
        <w:rPr>
          <w:rFonts w:ascii="Times New Roman" w:hAnsi="Times New Roman" w:cs="Times New Roman"/>
          <w:sz w:val="28"/>
          <w:szCs w:val="28"/>
        </w:rPr>
        <w:t>Закону про корупцію</w:t>
      </w:r>
      <w:r>
        <w:rPr>
          <w:rFonts w:ascii="Times New Roman" w:hAnsi="Times New Roman" w:cs="Times New Roman"/>
          <w:sz w:val="28"/>
          <w:szCs w:val="28"/>
          <w:vertAlign w:val="superscript"/>
        </w:rPr>
        <w:t xml:space="preserve"> </w:t>
      </w:r>
      <w:r>
        <w:rPr>
          <w:rFonts w:ascii="Times New Roman" w:hAnsi="Times New Roman" w:cs="Times New Roman"/>
          <w:sz w:val="28"/>
          <w:szCs w:val="28"/>
        </w:rPr>
        <w:t>та Порядку ведення Єдиного порталу повідомлень викривачів, затвердженого наказом НАЗК</w:t>
      </w:r>
      <w:r w:rsidRPr="00514A24">
        <w:rPr>
          <w:rFonts w:ascii="Times New Roman" w:hAnsi="Times New Roman" w:cs="Times New Roman"/>
          <w:sz w:val="28"/>
          <w:szCs w:val="28"/>
        </w:rPr>
        <w:t xml:space="preserve"> </w:t>
      </w:r>
      <w:r>
        <w:rPr>
          <w:rFonts w:ascii="Times New Roman" w:hAnsi="Times New Roman" w:cs="Times New Roman"/>
          <w:sz w:val="28"/>
          <w:szCs w:val="28"/>
        </w:rPr>
        <w:t xml:space="preserve">від 03.01.2023  № </w:t>
      </w:r>
      <w:r w:rsidRPr="00210ED1">
        <w:rPr>
          <w:rFonts w:ascii="Times New Roman" w:hAnsi="Times New Roman" w:cs="Times New Roman"/>
          <w:sz w:val="28"/>
          <w:szCs w:val="28"/>
        </w:rPr>
        <w:t>1/</w:t>
      </w:r>
      <w:r>
        <w:rPr>
          <w:rFonts w:ascii="Times New Roman" w:hAnsi="Times New Roman" w:cs="Times New Roman"/>
          <w:sz w:val="28"/>
          <w:szCs w:val="28"/>
        </w:rPr>
        <w:t xml:space="preserve">23, шоста черга – </w:t>
      </w:r>
      <w:r w:rsidRPr="00275767">
        <w:rPr>
          <w:rFonts w:ascii="Times New Roman" w:hAnsi="Times New Roman" w:cs="Times New Roman"/>
          <w:sz w:val="28"/>
          <w:szCs w:val="28"/>
        </w:rPr>
        <w:t>протягом 180 днів з дати початку роботи порталу, а саме з квітня 2024 року)</w:t>
      </w:r>
      <w:r>
        <w:rPr>
          <w:rFonts w:ascii="Times New Roman" w:hAnsi="Times New Roman" w:cs="Times New Roman"/>
          <w:sz w:val="28"/>
          <w:szCs w:val="28"/>
        </w:rPr>
        <w:t xml:space="preserve"> </w:t>
      </w:r>
      <w:r w:rsidRPr="00514A24">
        <w:rPr>
          <w:rFonts w:ascii="Times New Roman" w:hAnsi="Times New Roman" w:cs="Times New Roman"/>
          <w:sz w:val="28"/>
          <w:szCs w:val="28"/>
        </w:rPr>
        <w:t xml:space="preserve">та внесення відповідних змін до </w:t>
      </w:r>
      <w:r w:rsidRPr="00514A24">
        <w:rPr>
          <w:rFonts w:ascii="Times New Roman" w:hAnsi="Times New Roman" w:cs="Times New Roman"/>
          <w:bCs/>
          <w:sz w:val="28"/>
          <w:szCs w:val="28"/>
        </w:rPr>
        <w:t xml:space="preserve">Порядку опрацювання повідомлень про корупцію, які надходять до </w:t>
      </w:r>
      <w:r>
        <w:rPr>
          <w:rFonts w:ascii="Times New Roman" w:hAnsi="Times New Roman" w:cs="Times New Roman"/>
          <w:bCs/>
          <w:sz w:val="28"/>
          <w:szCs w:val="28"/>
        </w:rPr>
        <w:t>УДЦР</w:t>
      </w:r>
      <w:r w:rsidRPr="00514A24">
        <w:rPr>
          <w:rFonts w:ascii="Times New Roman" w:hAnsi="Times New Roman" w:cs="Times New Roman"/>
          <w:bCs/>
          <w:sz w:val="28"/>
          <w:szCs w:val="28"/>
        </w:rPr>
        <w:t xml:space="preserve">, </w:t>
      </w:r>
      <w:r>
        <w:rPr>
          <w:rFonts w:ascii="Times New Roman" w:hAnsi="Times New Roman" w:cs="Times New Roman"/>
          <w:bCs/>
          <w:sz w:val="28"/>
          <w:szCs w:val="28"/>
        </w:rPr>
        <w:t xml:space="preserve">затвердженому </w:t>
      </w:r>
      <w:r w:rsidRPr="00514A24">
        <w:rPr>
          <w:rFonts w:ascii="Times New Roman" w:hAnsi="Times New Roman" w:cs="Times New Roman"/>
          <w:bCs/>
          <w:sz w:val="28"/>
          <w:szCs w:val="28"/>
        </w:rPr>
        <w:t>наказом УДЦР від 11.10.2021</w:t>
      </w:r>
      <w:r>
        <w:rPr>
          <w:rFonts w:ascii="Times New Roman" w:hAnsi="Times New Roman" w:cs="Times New Roman"/>
          <w:bCs/>
          <w:sz w:val="28"/>
          <w:szCs w:val="28"/>
        </w:rPr>
        <w:t xml:space="preserve"> </w:t>
      </w:r>
      <w:r w:rsidRPr="00514A24">
        <w:rPr>
          <w:rFonts w:ascii="Times New Roman" w:hAnsi="Times New Roman" w:cs="Times New Roman"/>
          <w:bCs/>
          <w:sz w:val="28"/>
          <w:szCs w:val="28"/>
        </w:rPr>
        <w:t>№ 284</w:t>
      </w:r>
      <w:r>
        <w:rPr>
          <w:rFonts w:ascii="Times New Roman" w:hAnsi="Times New Roman" w:cs="Times New Roman"/>
          <w:bCs/>
          <w:sz w:val="28"/>
          <w:szCs w:val="28"/>
        </w:rPr>
        <w:t>.</w:t>
      </w:r>
    </w:p>
    <w:p w14:paraId="65DA6AEB" w14:textId="77777777" w:rsidR="00962BEF" w:rsidRDefault="00962BEF" w:rsidP="00E60E38">
      <w:pPr>
        <w:widowControl w:val="0"/>
        <w:autoSpaceDE w:val="0"/>
        <w:autoSpaceDN w:val="0"/>
        <w:adjustRightInd w:val="0"/>
        <w:spacing w:after="0" w:line="240" w:lineRule="auto"/>
        <w:ind w:left="-567"/>
        <w:jc w:val="center"/>
        <w:rPr>
          <w:rFonts w:ascii="Times New Roman" w:eastAsia="Calibri" w:hAnsi="Times New Roman" w:cs="Times New Roman"/>
          <w:b/>
          <w:sz w:val="28"/>
          <w:szCs w:val="28"/>
        </w:rPr>
      </w:pPr>
    </w:p>
    <w:p w14:paraId="6D4ECA99" w14:textId="7E88935C" w:rsidR="004B0C96" w:rsidRDefault="00176AA8" w:rsidP="00176AA8">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9</w:t>
      </w:r>
      <w:r w:rsidR="00486AB9">
        <w:rPr>
          <w:rFonts w:ascii="Times New Roman" w:eastAsia="Calibri" w:hAnsi="Times New Roman" w:cs="Times New Roman"/>
          <w:b/>
          <w:sz w:val="28"/>
          <w:szCs w:val="28"/>
        </w:rPr>
        <w:t xml:space="preserve">. </w:t>
      </w:r>
      <w:r w:rsidR="00403CAC" w:rsidRPr="002F4EE9">
        <w:rPr>
          <w:rFonts w:ascii="Times New Roman" w:eastAsia="Calibri" w:hAnsi="Times New Roman" w:cs="Times New Roman"/>
          <w:b/>
          <w:sz w:val="28"/>
          <w:szCs w:val="28"/>
        </w:rPr>
        <w:t xml:space="preserve">ПРІОРИТЕТНІ ЗАВДАННЯ </w:t>
      </w:r>
      <w:r w:rsidR="00403CAC">
        <w:rPr>
          <w:rFonts w:ascii="Times New Roman" w:eastAsia="Calibri" w:hAnsi="Times New Roman" w:cs="Times New Roman"/>
          <w:b/>
          <w:sz w:val="28"/>
          <w:szCs w:val="28"/>
        </w:rPr>
        <w:t xml:space="preserve">УДЦР </w:t>
      </w:r>
      <w:r w:rsidR="00403CAC" w:rsidRPr="002F4EE9">
        <w:rPr>
          <w:rFonts w:ascii="Times New Roman" w:eastAsia="Calibri" w:hAnsi="Times New Roman" w:cs="Times New Roman"/>
          <w:b/>
          <w:sz w:val="28"/>
          <w:szCs w:val="28"/>
        </w:rPr>
        <w:t>НА 2024 РІК</w:t>
      </w:r>
      <w:r w:rsidR="00403CAC">
        <w:rPr>
          <w:rFonts w:ascii="Times New Roman" w:eastAsia="Calibri" w:hAnsi="Times New Roman" w:cs="Times New Roman"/>
          <w:b/>
          <w:sz w:val="28"/>
          <w:szCs w:val="28"/>
        </w:rPr>
        <w:t xml:space="preserve"> ЗГІДНО </w:t>
      </w:r>
      <w:r w:rsidR="00D74F3C">
        <w:rPr>
          <w:rFonts w:ascii="Times New Roman" w:eastAsia="Calibri" w:hAnsi="Times New Roman" w:cs="Times New Roman"/>
          <w:b/>
          <w:sz w:val="28"/>
          <w:szCs w:val="28"/>
        </w:rPr>
        <w:t xml:space="preserve">ЗІ </w:t>
      </w:r>
      <w:r w:rsidR="00403CAC">
        <w:rPr>
          <w:rFonts w:ascii="Times New Roman" w:eastAsia="Calibri" w:hAnsi="Times New Roman" w:cs="Times New Roman"/>
          <w:b/>
          <w:sz w:val="28"/>
          <w:szCs w:val="28"/>
        </w:rPr>
        <w:t>СТРАТЕГІЧНИ</w:t>
      </w:r>
      <w:r w:rsidR="00D74F3C">
        <w:rPr>
          <w:rFonts w:ascii="Times New Roman" w:eastAsia="Calibri" w:hAnsi="Times New Roman" w:cs="Times New Roman"/>
          <w:b/>
          <w:sz w:val="28"/>
          <w:szCs w:val="28"/>
        </w:rPr>
        <w:t>МИ</w:t>
      </w:r>
      <w:r w:rsidR="00403CAC">
        <w:rPr>
          <w:rFonts w:ascii="Times New Roman" w:eastAsia="Calibri" w:hAnsi="Times New Roman" w:cs="Times New Roman"/>
          <w:b/>
          <w:sz w:val="28"/>
          <w:szCs w:val="28"/>
        </w:rPr>
        <w:t xml:space="preserve"> ПЛАН</w:t>
      </w:r>
      <w:r w:rsidR="00D74F3C">
        <w:rPr>
          <w:rFonts w:ascii="Times New Roman" w:eastAsia="Calibri" w:hAnsi="Times New Roman" w:cs="Times New Roman"/>
          <w:b/>
          <w:sz w:val="28"/>
          <w:szCs w:val="28"/>
        </w:rPr>
        <w:t>АМИ</w:t>
      </w:r>
      <w:r w:rsidR="00403CAC">
        <w:rPr>
          <w:rFonts w:ascii="Times New Roman" w:eastAsia="Calibri" w:hAnsi="Times New Roman" w:cs="Times New Roman"/>
          <w:b/>
          <w:sz w:val="28"/>
          <w:szCs w:val="28"/>
        </w:rPr>
        <w:t xml:space="preserve"> РОЗВИТКУ</w:t>
      </w:r>
    </w:p>
    <w:p w14:paraId="02BF3377" w14:textId="77777777" w:rsidR="00486AB9" w:rsidRPr="00D74F3C" w:rsidRDefault="00486AB9" w:rsidP="00486AB9">
      <w:pPr>
        <w:pStyle w:val="Default"/>
        <w:ind w:firstLine="851"/>
        <w:jc w:val="both"/>
        <w:rPr>
          <w:sz w:val="28"/>
          <w:szCs w:val="28"/>
          <w:lang w:val="uk-UA"/>
        </w:rPr>
      </w:pPr>
      <w:r>
        <w:rPr>
          <w:sz w:val="28"/>
          <w:szCs w:val="28"/>
          <w:lang w:val="uk-UA"/>
        </w:rPr>
        <w:t>З</w:t>
      </w:r>
      <w:r w:rsidRPr="00D74F3C">
        <w:rPr>
          <w:sz w:val="28"/>
          <w:szCs w:val="28"/>
          <w:lang w:val="uk-UA"/>
        </w:rPr>
        <w:t xml:space="preserve">гідно </w:t>
      </w:r>
      <w:r w:rsidR="00D74F3C">
        <w:rPr>
          <w:sz w:val="28"/>
          <w:szCs w:val="28"/>
          <w:lang w:val="uk-UA"/>
        </w:rPr>
        <w:t xml:space="preserve">зі </w:t>
      </w:r>
      <w:r w:rsidRPr="00D74F3C">
        <w:rPr>
          <w:rFonts w:eastAsia="Times New Roman"/>
          <w:color w:val="auto"/>
          <w:sz w:val="28"/>
          <w:szCs w:val="28"/>
          <w:lang w:val="uk-UA" w:eastAsia="ru-RU"/>
        </w:rPr>
        <w:t>Стратегічни</w:t>
      </w:r>
      <w:r w:rsidR="00D74F3C">
        <w:rPr>
          <w:rFonts w:eastAsia="Times New Roman"/>
          <w:color w:val="auto"/>
          <w:sz w:val="28"/>
          <w:szCs w:val="28"/>
          <w:lang w:val="uk-UA" w:eastAsia="ru-RU"/>
        </w:rPr>
        <w:t>ми</w:t>
      </w:r>
      <w:r w:rsidRPr="00D74F3C">
        <w:rPr>
          <w:rFonts w:eastAsia="Times New Roman"/>
          <w:color w:val="auto"/>
          <w:sz w:val="28"/>
          <w:szCs w:val="28"/>
          <w:lang w:val="uk-UA" w:eastAsia="ru-RU"/>
        </w:rPr>
        <w:t xml:space="preserve"> план</w:t>
      </w:r>
      <w:r w:rsidR="00D74F3C">
        <w:rPr>
          <w:rFonts w:eastAsia="Times New Roman"/>
          <w:color w:val="auto"/>
          <w:sz w:val="28"/>
          <w:szCs w:val="28"/>
          <w:lang w:val="uk-UA" w:eastAsia="ru-RU"/>
        </w:rPr>
        <w:t>ами</w:t>
      </w:r>
      <w:r w:rsidRPr="00D74F3C">
        <w:rPr>
          <w:rFonts w:eastAsia="Times New Roman"/>
          <w:color w:val="auto"/>
          <w:sz w:val="28"/>
          <w:szCs w:val="28"/>
          <w:lang w:val="uk-UA" w:eastAsia="ru-RU"/>
        </w:rPr>
        <w:t xml:space="preserve"> розвитку УДЦР </w:t>
      </w:r>
      <w:r w:rsidRPr="00D74F3C">
        <w:rPr>
          <w:sz w:val="28"/>
          <w:szCs w:val="28"/>
          <w:lang w:val="uk-UA"/>
        </w:rPr>
        <w:t>на 2024-2028 роки</w:t>
      </w:r>
      <w:r>
        <w:rPr>
          <w:sz w:val="28"/>
          <w:szCs w:val="28"/>
          <w:lang w:val="uk-UA"/>
        </w:rPr>
        <w:t xml:space="preserve">, </w:t>
      </w:r>
      <w:r w:rsidRPr="00D74F3C">
        <w:rPr>
          <w:sz w:val="28"/>
          <w:szCs w:val="28"/>
          <w:lang w:val="uk-UA"/>
        </w:rPr>
        <w:t>затверджени</w:t>
      </w:r>
      <w:r w:rsidR="002168C5">
        <w:rPr>
          <w:sz w:val="28"/>
          <w:szCs w:val="28"/>
          <w:lang w:val="uk-UA"/>
        </w:rPr>
        <w:t>ми</w:t>
      </w:r>
      <w:r w:rsidRPr="00D74F3C">
        <w:rPr>
          <w:sz w:val="28"/>
          <w:szCs w:val="28"/>
          <w:lang w:val="uk-UA"/>
        </w:rPr>
        <w:t xml:space="preserve"> р</w:t>
      </w:r>
      <w:r w:rsidRPr="00D74F3C">
        <w:rPr>
          <w:rFonts w:eastAsia="Times New Roman"/>
          <w:color w:val="auto"/>
          <w:sz w:val="28"/>
          <w:szCs w:val="28"/>
          <w:lang w:val="uk-UA" w:eastAsia="ru-RU"/>
        </w:rPr>
        <w:t>ішенням НКЕК від 13 грудня 2023 року №472</w:t>
      </w:r>
      <w:r w:rsidR="002168C5">
        <w:rPr>
          <w:rFonts w:eastAsia="Times New Roman"/>
          <w:color w:val="auto"/>
          <w:sz w:val="28"/>
          <w:szCs w:val="28"/>
          <w:lang w:val="uk-UA" w:eastAsia="ru-RU"/>
        </w:rPr>
        <w:t>,</w:t>
      </w:r>
      <w:r w:rsidR="00C472D5">
        <w:rPr>
          <w:rFonts w:eastAsia="Times New Roman"/>
          <w:color w:val="auto"/>
          <w:sz w:val="28"/>
          <w:szCs w:val="28"/>
          <w:lang w:val="uk-UA" w:eastAsia="ru-RU"/>
        </w:rPr>
        <w:t xml:space="preserve"> </w:t>
      </w:r>
      <w:r w:rsidR="00CA4BAD">
        <w:rPr>
          <w:rFonts w:eastAsia="Times New Roman"/>
          <w:color w:val="auto"/>
          <w:sz w:val="28"/>
          <w:szCs w:val="28"/>
          <w:lang w:val="uk-UA" w:eastAsia="ru-RU"/>
        </w:rPr>
        <w:t>пріоритетними</w:t>
      </w:r>
      <w:r w:rsidRPr="00D74F3C">
        <w:rPr>
          <w:sz w:val="28"/>
          <w:szCs w:val="28"/>
          <w:lang w:val="uk-UA"/>
        </w:rPr>
        <w:t xml:space="preserve"> завданнями УДЦР на 2024 рік є:</w:t>
      </w:r>
    </w:p>
    <w:p w14:paraId="7C2614A6" w14:textId="77777777" w:rsidR="0020566B" w:rsidRPr="0020566B" w:rsidRDefault="004B0C96" w:rsidP="00486AB9">
      <w:pPr>
        <w:pStyle w:val="a3"/>
        <w:widowControl w:val="0"/>
        <w:numPr>
          <w:ilvl w:val="0"/>
          <w:numId w:val="1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20566B">
        <w:rPr>
          <w:rFonts w:ascii="Times New Roman" w:eastAsia="Times New Roman" w:hAnsi="Times New Roman" w:cs="Times New Roman"/>
          <w:sz w:val="28"/>
          <w:szCs w:val="28"/>
          <w:lang w:eastAsia="ru-RU"/>
        </w:rPr>
        <w:t>Подальше розгортання сенсорної мережі по всій території України, а саме 4 сегментів сенсорної мережі у складі 60 сенсорних комплексів у таких містах, як Суми, Полтава, Кропивницький, Черкаси.</w:t>
      </w:r>
    </w:p>
    <w:p w14:paraId="5BF31BE4" w14:textId="77777777" w:rsidR="00E60E38" w:rsidRPr="00E60E38" w:rsidRDefault="00E60E38" w:rsidP="00486AB9">
      <w:pPr>
        <w:pStyle w:val="a3"/>
        <w:widowControl w:val="0"/>
        <w:numPr>
          <w:ilvl w:val="0"/>
          <w:numId w:val="1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E60E38">
        <w:rPr>
          <w:rFonts w:ascii="Times New Roman" w:eastAsia="Times New Roman" w:hAnsi="Times New Roman" w:cs="Times New Roman"/>
          <w:sz w:val="28"/>
          <w:szCs w:val="28"/>
          <w:lang w:eastAsia="ru-RU"/>
        </w:rPr>
        <w:t xml:space="preserve">Забезпечення можливості вимірювання показників якості електронних комунікаційних послуг на мережах фіксованого зв’язку щодо своєчасного і якісного одержання електронних комунікаційних послуг (з інтерфейсом до 10 </w:t>
      </w:r>
      <w:proofErr w:type="spellStart"/>
      <w:r w:rsidRPr="00E60E38">
        <w:rPr>
          <w:rFonts w:ascii="Times New Roman" w:eastAsia="Times New Roman" w:hAnsi="Times New Roman" w:cs="Times New Roman"/>
          <w:sz w:val="28"/>
          <w:szCs w:val="28"/>
          <w:lang w:eastAsia="ru-RU"/>
        </w:rPr>
        <w:t>Гбіт</w:t>
      </w:r>
      <w:proofErr w:type="spellEnd"/>
      <w:r w:rsidRPr="00E60E38">
        <w:rPr>
          <w:rFonts w:ascii="Times New Roman" w:eastAsia="Times New Roman" w:hAnsi="Times New Roman" w:cs="Times New Roman"/>
          <w:sz w:val="28"/>
          <w:szCs w:val="28"/>
          <w:lang w:eastAsia="ru-RU"/>
        </w:rPr>
        <w:t xml:space="preserve">/с). </w:t>
      </w:r>
    </w:p>
    <w:p w14:paraId="1881E6DA" w14:textId="77777777" w:rsidR="00E60E38" w:rsidRPr="00E60E38" w:rsidRDefault="00E60E38" w:rsidP="00486AB9">
      <w:pPr>
        <w:pStyle w:val="a3"/>
        <w:widowControl w:val="0"/>
        <w:numPr>
          <w:ilvl w:val="0"/>
          <w:numId w:val="1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E60E38">
        <w:rPr>
          <w:rFonts w:ascii="Times New Roman" w:eastAsia="Times New Roman" w:hAnsi="Times New Roman" w:cs="Times New Roman"/>
          <w:sz w:val="28"/>
          <w:szCs w:val="28"/>
          <w:lang w:eastAsia="ru-RU"/>
        </w:rPr>
        <w:t>Забезпечення додержання постачальниками ЕК мереж та/або послуг встановленого порядку маршрутизації трафіка при наданні послуг міжособистісних електронних комунікацій з використанн</w:t>
      </w:r>
      <w:r w:rsidR="00597670">
        <w:rPr>
          <w:rFonts w:ascii="Times New Roman" w:eastAsia="Times New Roman" w:hAnsi="Times New Roman" w:cs="Times New Roman"/>
          <w:sz w:val="28"/>
          <w:szCs w:val="28"/>
          <w:lang w:eastAsia="ru-RU"/>
        </w:rPr>
        <w:t>ям нумерації SIP-T, SIP-I</w:t>
      </w:r>
      <w:r w:rsidRPr="00E60E38">
        <w:rPr>
          <w:rFonts w:ascii="Times New Roman" w:eastAsia="Times New Roman" w:hAnsi="Times New Roman" w:cs="Times New Roman"/>
          <w:sz w:val="28"/>
          <w:szCs w:val="28"/>
          <w:lang w:eastAsia="ru-RU"/>
        </w:rPr>
        <w:t>.</w:t>
      </w:r>
    </w:p>
    <w:p w14:paraId="4A81F7AF" w14:textId="77777777" w:rsidR="00E60E38" w:rsidRPr="00E60E38" w:rsidRDefault="00E60E38" w:rsidP="00486AB9">
      <w:pPr>
        <w:pStyle w:val="a3"/>
        <w:widowControl w:val="0"/>
        <w:numPr>
          <w:ilvl w:val="0"/>
          <w:numId w:val="1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E60E38">
        <w:rPr>
          <w:rFonts w:ascii="Times New Roman" w:eastAsia="Times New Roman" w:hAnsi="Times New Roman" w:cs="Times New Roman"/>
          <w:sz w:val="28"/>
          <w:szCs w:val="28"/>
          <w:lang w:eastAsia="ru-RU"/>
        </w:rPr>
        <w:t>Розробка комплексної програми навчань та підвищення кваліфікації працівник</w:t>
      </w:r>
      <w:r w:rsidR="00597670">
        <w:rPr>
          <w:rFonts w:ascii="Times New Roman" w:eastAsia="Times New Roman" w:hAnsi="Times New Roman" w:cs="Times New Roman"/>
          <w:sz w:val="28"/>
          <w:szCs w:val="28"/>
          <w:lang w:eastAsia="ru-RU"/>
        </w:rPr>
        <w:t>ів за напрямами діяльності</w:t>
      </w:r>
      <w:r w:rsidR="002168C5">
        <w:rPr>
          <w:rFonts w:ascii="Times New Roman" w:eastAsia="Times New Roman" w:hAnsi="Times New Roman" w:cs="Times New Roman"/>
          <w:sz w:val="28"/>
          <w:szCs w:val="28"/>
          <w:lang w:eastAsia="ru-RU"/>
        </w:rPr>
        <w:t xml:space="preserve"> та організації їх виконання</w:t>
      </w:r>
      <w:r w:rsidRPr="00E60E38">
        <w:rPr>
          <w:rFonts w:ascii="Times New Roman" w:eastAsia="Times New Roman" w:hAnsi="Times New Roman" w:cs="Times New Roman"/>
          <w:sz w:val="28"/>
          <w:szCs w:val="28"/>
          <w:lang w:eastAsia="ru-RU"/>
        </w:rPr>
        <w:t>.</w:t>
      </w:r>
    </w:p>
    <w:p w14:paraId="7707E124" w14:textId="77777777" w:rsidR="00E60E38" w:rsidRPr="00E60E38" w:rsidRDefault="00E60E38" w:rsidP="00486AB9">
      <w:pPr>
        <w:pStyle w:val="a3"/>
        <w:widowControl w:val="0"/>
        <w:numPr>
          <w:ilvl w:val="0"/>
          <w:numId w:val="1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E60E38">
        <w:rPr>
          <w:rFonts w:ascii="Times New Roman" w:eastAsia="Times New Roman" w:hAnsi="Times New Roman" w:cs="Times New Roman"/>
          <w:sz w:val="28"/>
          <w:szCs w:val="28"/>
          <w:lang w:eastAsia="ru-RU"/>
        </w:rPr>
        <w:t>Оновлення парку транспортних засобів сп</w:t>
      </w:r>
      <w:r w:rsidR="00597670">
        <w:rPr>
          <w:rFonts w:ascii="Times New Roman" w:eastAsia="Times New Roman" w:hAnsi="Times New Roman" w:cs="Times New Roman"/>
          <w:sz w:val="28"/>
          <w:szCs w:val="28"/>
          <w:lang w:eastAsia="ru-RU"/>
        </w:rPr>
        <w:t>еціалізованого призначення</w:t>
      </w:r>
      <w:r w:rsidRPr="00E60E38">
        <w:rPr>
          <w:rFonts w:ascii="Times New Roman" w:eastAsia="Times New Roman" w:hAnsi="Times New Roman" w:cs="Times New Roman"/>
          <w:sz w:val="28"/>
          <w:szCs w:val="28"/>
          <w:lang w:eastAsia="ru-RU"/>
        </w:rPr>
        <w:t>.</w:t>
      </w:r>
    </w:p>
    <w:p w14:paraId="045529DA" w14:textId="77777777" w:rsidR="00E60E38" w:rsidRPr="00E60E38" w:rsidRDefault="00E60E38" w:rsidP="00486AB9">
      <w:pPr>
        <w:pStyle w:val="a3"/>
        <w:widowControl w:val="0"/>
        <w:numPr>
          <w:ilvl w:val="0"/>
          <w:numId w:val="1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E60E38">
        <w:rPr>
          <w:rFonts w:ascii="Times New Roman" w:eastAsia="Times New Roman" w:hAnsi="Times New Roman" w:cs="Times New Roman"/>
          <w:sz w:val="28"/>
          <w:szCs w:val="28"/>
          <w:lang w:eastAsia="ru-RU"/>
        </w:rPr>
        <w:t>Виконання будівельних робіт з будівництв</w:t>
      </w:r>
      <w:r w:rsidR="00597670">
        <w:rPr>
          <w:rFonts w:ascii="Times New Roman" w:eastAsia="Times New Roman" w:hAnsi="Times New Roman" w:cs="Times New Roman"/>
          <w:sz w:val="28"/>
          <w:szCs w:val="28"/>
          <w:lang w:eastAsia="ru-RU"/>
        </w:rPr>
        <w:t>а сонячної електростанції</w:t>
      </w:r>
      <w:r w:rsidRPr="00E60E38">
        <w:rPr>
          <w:rFonts w:ascii="Times New Roman" w:eastAsia="Times New Roman" w:hAnsi="Times New Roman" w:cs="Times New Roman"/>
          <w:sz w:val="28"/>
          <w:szCs w:val="28"/>
          <w:lang w:eastAsia="ru-RU"/>
        </w:rPr>
        <w:t>.</w:t>
      </w:r>
    </w:p>
    <w:p w14:paraId="523348C4" w14:textId="77777777" w:rsidR="00403CAC" w:rsidRPr="00E60E38" w:rsidRDefault="00403CAC" w:rsidP="00403CAC">
      <w:pPr>
        <w:widowControl w:val="0"/>
        <w:autoSpaceDE w:val="0"/>
        <w:autoSpaceDN w:val="0"/>
        <w:adjustRightInd w:val="0"/>
        <w:spacing w:after="0" w:line="240" w:lineRule="auto"/>
        <w:jc w:val="both"/>
        <w:rPr>
          <w:rFonts w:ascii="Times New Roman" w:hAnsi="Times New Roman"/>
          <w:sz w:val="28"/>
          <w:szCs w:val="28"/>
          <w:lang w:val="ru-RU"/>
        </w:rPr>
      </w:pPr>
    </w:p>
    <w:p w14:paraId="147B665D" w14:textId="77777777" w:rsidR="00403CAC" w:rsidRDefault="00403CAC" w:rsidP="00403CAC">
      <w:pPr>
        <w:widowControl w:val="0"/>
        <w:autoSpaceDE w:val="0"/>
        <w:autoSpaceDN w:val="0"/>
        <w:adjustRightInd w:val="0"/>
        <w:spacing w:after="0" w:line="240" w:lineRule="auto"/>
        <w:jc w:val="both"/>
        <w:rPr>
          <w:rFonts w:ascii="Times New Roman" w:hAnsi="Times New Roman"/>
          <w:sz w:val="28"/>
          <w:szCs w:val="28"/>
        </w:rPr>
      </w:pPr>
    </w:p>
    <w:p w14:paraId="5D12CB7C" w14:textId="77777777" w:rsidR="00403CAC" w:rsidRPr="00403CAC" w:rsidRDefault="00403CAC" w:rsidP="00403CAC">
      <w:pPr>
        <w:pStyle w:val="Default"/>
        <w:jc w:val="both"/>
        <w:rPr>
          <w:sz w:val="28"/>
          <w:szCs w:val="28"/>
          <w:lang w:val="uk-UA"/>
        </w:rPr>
      </w:pPr>
      <w:r w:rsidRPr="00403CAC">
        <w:rPr>
          <w:sz w:val="28"/>
          <w:szCs w:val="28"/>
          <w:lang w:val="uk-UA"/>
        </w:rPr>
        <w:t xml:space="preserve">. </w:t>
      </w:r>
    </w:p>
    <w:p w14:paraId="35153BC0" w14:textId="77777777" w:rsidR="00403CAC" w:rsidRPr="00403CAC" w:rsidRDefault="00403CAC" w:rsidP="00403CAC">
      <w:pPr>
        <w:widowControl w:val="0"/>
        <w:autoSpaceDE w:val="0"/>
        <w:autoSpaceDN w:val="0"/>
        <w:adjustRightInd w:val="0"/>
        <w:spacing w:after="0" w:line="240" w:lineRule="auto"/>
        <w:jc w:val="both"/>
        <w:rPr>
          <w:rFonts w:ascii="Times New Roman" w:hAnsi="Times New Roman"/>
          <w:sz w:val="28"/>
          <w:szCs w:val="28"/>
          <w:lang w:val="ru-RU"/>
        </w:rPr>
      </w:pPr>
    </w:p>
    <w:sectPr w:rsidR="00403CAC" w:rsidRPr="00403CAC" w:rsidSect="00AE32B5">
      <w:headerReference w:type="default" r:id="rId21"/>
      <w:pgSz w:w="11906" w:h="16838" w:code="9"/>
      <w:pgMar w:top="993"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BCB88" w14:textId="77777777" w:rsidR="006302D6" w:rsidRDefault="006302D6" w:rsidP="00E25921">
      <w:pPr>
        <w:spacing w:after="0" w:line="240" w:lineRule="auto"/>
      </w:pPr>
      <w:r>
        <w:separator/>
      </w:r>
    </w:p>
  </w:endnote>
  <w:endnote w:type="continuationSeparator" w:id="0">
    <w:p w14:paraId="354C9D3E" w14:textId="77777777" w:rsidR="006302D6" w:rsidRDefault="006302D6" w:rsidP="00E25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Cyr">
    <w:panose1 w:val="020B0604020202020204"/>
    <w:charset w:val="00"/>
    <w:family w:val="roman"/>
    <w:notTrueType/>
    <w:pitch w:val="default"/>
  </w:font>
  <w:font w:name="+mn-ea">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BC971" w14:textId="77777777" w:rsidR="006302D6" w:rsidRDefault="006302D6" w:rsidP="00E25921">
      <w:pPr>
        <w:spacing w:after="0" w:line="240" w:lineRule="auto"/>
      </w:pPr>
      <w:r>
        <w:separator/>
      </w:r>
    </w:p>
  </w:footnote>
  <w:footnote w:type="continuationSeparator" w:id="0">
    <w:p w14:paraId="000F76E9" w14:textId="77777777" w:rsidR="006302D6" w:rsidRDefault="006302D6" w:rsidP="00E25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971406"/>
      <w:docPartObj>
        <w:docPartGallery w:val="Page Numbers (Top of Page)"/>
        <w:docPartUnique/>
      </w:docPartObj>
    </w:sdtPr>
    <w:sdtEndPr/>
    <w:sdtContent>
      <w:p w14:paraId="5992BDCE" w14:textId="4BD228D0" w:rsidR="00792066" w:rsidRDefault="00792066">
        <w:pPr>
          <w:pStyle w:val="a9"/>
          <w:jc w:val="center"/>
        </w:pPr>
        <w:r w:rsidRPr="00E25921">
          <w:rPr>
            <w:rFonts w:ascii="Times New Roman" w:hAnsi="Times New Roman" w:cs="Times New Roman"/>
            <w:sz w:val="28"/>
            <w:szCs w:val="28"/>
          </w:rPr>
          <w:fldChar w:fldCharType="begin"/>
        </w:r>
        <w:r w:rsidRPr="00E25921">
          <w:rPr>
            <w:rFonts w:ascii="Times New Roman" w:hAnsi="Times New Roman" w:cs="Times New Roman"/>
            <w:sz w:val="28"/>
            <w:szCs w:val="28"/>
          </w:rPr>
          <w:instrText>PAGE   \* MERGEFORMAT</w:instrText>
        </w:r>
        <w:r w:rsidRPr="00E25921">
          <w:rPr>
            <w:rFonts w:ascii="Times New Roman" w:hAnsi="Times New Roman" w:cs="Times New Roman"/>
            <w:sz w:val="28"/>
            <w:szCs w:val="28"/>
          </w:rPr>
          <w:fldChar w:fldCharType="separate"/>
        </w:r>
        <w:r w:rsidR="006A6727" w:rsidRPr="006A6727">
          <w:rPr>
            <w:rFonts w:ascii="Times New Roman" w:hAnsi="Times New Roman" w:cs="Times New Roman"/>
            <w:noProof/>
            <w:sz w:val="28"/>
            <w:szCs w:val="28"/>
            <w:lang w:val="ru-RU"/>
          </w:rPr>
          <w:t>6</w:t>
        </w:r>
        <w:r w:rsidRPr="00E25921">
          <w:rPr>
            <w:rFonts w:ascii="Times New Roman" w:hAnsi="Times New Roman" w:cs="Times New Roman"/>
            <w:sz w:val="28"/>
            <w:szCs w:val="28"/>
          </w:rPr>
          <w:fldChar w:fldCharType="end"/>
        </w:r>
      </w:p>
    </w:sdtContent>
  </w:sdt>
  <w:p w14:paraId="6D886D70" w14:textId="77777777" w:rsidR="00792066" w:rsidRDefault="0079206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487"/>
    <w:multiLevelType w:val="hybridMultilevel"/>
    <w:tmpl w:val="B3FC5A74"/>
    <w:lvl w:ilvl="0" w:tplc="23DC07C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9DF5D69"/>
    <w:multiLevelType w:val="hybridMultilevel"/>
    <w:tmpl w:val="BAD64518"/>
    <w:lvl w:ilvl="0" w:tplc="58948D7C">
      <w:numFmt w:val="bullet"/>
      <w:lvlText w:val="-"/>
      <w:lvlJc w:val="left"/>
      <w:pPr>
        <w:tabs>
          <w:tab w:val="num" w:pos="851"/>
        </w:tabs>
        <w:ind w:left="851" w:hanging="284"/>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21A75B8"/>
    <w:multiLevelType w:val="multilevel"/>
    <w:tmpl w:val="CCF687BC"/>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5B55617"/>
    <w:multiLevelType w:val="hybridMultilevel"/>
    <w:tmpl w:val="4FF04218"/>
    <w:lvl w:ilvl="0" w:tplc="04190001">
      <w:start w:val="1"/>
      <w:numFmt w:val="bullet"/>
      <w:lvlText w:val=""/>
      <w:lvlJc w:val="left"/>
      <w:pPr>
        <w:ind w:left="3621" w:hanging="360"/>
      </w:pPr>
      <w:rPr>
        <w:rFonts w:ascii="Symbol" w:hAnsi="Symbol" w:hint="default"/>
        <w:color w:val="2E74B5"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7715F97"/>
    <w:multiLevelType w:val="hybridMultilevel"/>
    <w:tmpl w:val="CFA8F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4F4D60"/>
    <w:multiLevelType w:val="multilevel"/>
    <w:tmpl w:val="3AF88C5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75C05F4"/>
    <w:multiLevelType w:val="hybridMultilevel"/>
    <w:tmpl w:val="174AC886"/>
    <w:lvl w:ilvl="0" w:tplc="AEB4CED4">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392B72C1"/>
    <w:multiLevelType w:val="hybridMultilevel"/>
    <w:tmpl w:val="8786C19E"/>
    <w:lvl w:ilvl="0" w:tplc="E88240A0">
      <w:numFmt w:val="bullet"/>
      <w:lvlText w:val="-"/>
      <w:lvlJc w:val="left"/>
      <w:pPr>
        <w:ind w:left="1220" w:hanging="360"/>
      </w:pPr>
      <w:rPr>
        <w:rFonts w:ascii="Times New Roman" w:eastAsia="Calibri" w:hAnsi="Times New Roman" w:cs="Times New Roman"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8" w15:restartNumberingAfterBreak="0">
    <w:nsid w:val="43D50B17"/>
    <w:multiLevelType w:val="hybridMultilevel"/>
    <w:tmpl w:val="61A4320C"/>
    <w:lvl w:ilvl="0" w:tplc="5F920358">
      <w:start w:val="2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6920FAE"/>
    <w:multiLevelType w:val="hybridMultilevel"/>
    <w:tmpl w:val="816ED78A"/>
    <w:lvl w:ilvl="0" w:tplc="5F920358">
      <w:start w:val="2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0231EC3"/>
    <w:multiLevelType w:val="multilevel"/>
    <w:tmpl w:val="27DEEF26"/>
    <w:lvl w:ilvl="0">
      <w:start w:val="1"/>
      <w:numFmt w:val="decimal"/>
      <w:lvlText w:val="%1."/>
      <w:lvlJc w:val="left"/>
      <w:pPr>
        <w:ind w:left="1145" w:hanging="360"/>
      </w:pPr>
      <w:rPr>
        <w:rFonts w:hint="default"/>
      </w:rPr>
    </w:lvl>
    <w:lvl w:ilvl="1">
      <w:start w:val="2"/>
      <w:numFmt w:val="decimal"/>
      <w:isLgl/>
      <w:lvlText w:val="%1.%2."/>
      <w:lvlJc w:val="left"/>
      <w:pPr>
        <w:ind w:left="1505" w:hanging="72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108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585" w:hanging="1800"/>
      </w:pPr>
      <w:rPr>
        <w:rFonts w:hint="default"/>
      </w:rPr>
    </w:lvl>
    <w:lvl w:ilvl="7">
      <w:start w:val="1"/>
      <w:numFmt w:val="decimal"/>
      <w:isLgl/>
      <w:lvlText w:val="%1.%2.%3.%4.%5.%6.%7.%8."/>
      <w:lvlJc w:val="left"/>
      <w:pPr>
        <w:ind w:left="2585" w:hanging="1800"/>
      </w:pPr>
      <w:rPr>
        <w:rFonts w:hint="default"/>
      </w:rPr>
    </w:lvl>
    <w:lvl w:ilvl="8">
      <w:start w:val="1"/>
      <w:numFmt w:val="decimal"/>
      <w:isLgl/>
      <w:lvlText w:val="%1.%2.%3.%4.%5.%6.%7.%8.%9."/>
      <w:lvlJc w:val="left"/>
      <w:pPr>
        <w:ind w:left="2945" w:hanging="2160"/>
      </w:pPr>
      <w:rPr>
        <w:rFonts w:hint="default"/>
      </w:rPr>
    </w:lvl>
  </w:abstractNum>
  <w:abstractNum w:abstractNumId="11" w15:restartNumberingAfterBreak="0">
    <w:nsid w:val="55DC2E67"/>
    <w:multiLevelType w:val="hybridMultilevel"/>
    <w:tmpl w:val="BCEC624A"/>
    <w:lvl w:ilvl="0" w:tplc="D8D87028">
      <w:numFmt w:val="bullet"/>
      <w:lvlText w:val="-"/>
      <w:lvlJc w:val="left"/>
      <w:pPr>
        <w:ind w:left="1080" w:hanging="360"/>
      </w:pPr>
      <w:rPr>
        <w:rFonts w:ascii="inherit" w:eastAsia="Times New Roman" w:hAnsi="inherit" w:cs="Calibri" w:hint="default"/>
        <w:color w:val="444444"/>
        <w:sz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6682B03"/>
    <w:multiLevelType w:val="hybridMultilevel"/>
    <w:tmpl w:val="66BA8A82"/>
    <w:lvl w:ilvl="0" w:tplc="CD8AC216">
      <w:start w:val="1"/>
      <w:numFmt w:val="decimal"/>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56E671F0"/>
    <w:multiLevelType w:val="multilevel"/>
    <w:tmpl w:val="A6B61E9A"/>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B02291F"/>
    <w:multiLevelType w:val="hybridMultilevel"/>
    <w:tmpl w:val="279004E4"/>
    <w:lvl w:ilvl="0" w:tplc="BF1E5CA8">
      <w:start w:val="1"/>
      <w:numFmt w:val="upperRoman"/>
      <w:lvlText w:val="%1."/>
      <w:lvlJc w:val="left"/>
      <w:pPr>
        <w:ind w:left="1425" w:hanging="720"/>
      </w:pPr>
      <w:rPr>
        <w:rFonts w:hint="default"/>
        <w:i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5D8F1127"/>
    <w:multiLevelType w:val="hybridMultilevel"/>
    <w:tmpl w:val="7096AB64"/>
    <w:lvl w:ilvl="0" w:tplc="7E5AABCE">
      <w:numFmt w:val="bullet"/>
      <w:lvlText w:val="-"/>
      <w:lvlJc w:val="left"/>
      <w:pPr>
        <w:ind w:left="927" w:hanging="360"/>
      </w:pPr>
      <w:rPr>
        <w:rFonts w:ascii="Times New Roman" w:eastAsia="Times New Roman"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62FC3A4B"/>
    <w:multiLevelType w:val="multilevel"/>
    <w:tmpl w:val="79DC4F14"/>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7" w15:restartNumberingAfterBreak="0">
    <w:nsid w:val="66E350EF"/>
    <w:multiLevelType w:val="hybridMultilevel"/>
    <w:tmpl w:val="43DCAF4E"/>
    <w:lvl w:ilvl="0" w:tplc="0422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C280E29"/>
    <w:multiLevelType w:val="hybridMultilevel"/>
    <w:tmpl w:val="34EE0F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EA92645"/>
    <w:multiLevelType w:val="hybridMultilevel"/>
    <w:tmpl w:val="823E1BC0"/>
    <w:lvl w:ilvl="0" w:tplc="24C4B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F387A12"/>
    <w:multiLevelType w:val="hybridMultilevel"/>
    <w:tmpl w:val="1B6C473C"/>
    <w:lvl w:ilvl="0" w:tplc="04190001">
      <w:start w:val="1"/>
      <w:numFmt w:val="bullet"/>
      <w:lvlText w:val=""/>
      <w:lvlJc w:val="left"/>
      <w:pPr>
        <w:ind w:left="3621" w:hanging="360"/>
      </w:pPr>
      <w:rPr>
        <w:rFonts w:ascii="Symbol" w:hAnsi="Symbol" w:hint="default"/>
        <w:color w:val="2E74B5"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1"/>
  </w:num>
  <w:num w:numId="4">
    <w:abstractNumId w:val="6"/>
  </w:num>
  <w:num w:numId="5">
    <w:abstractNumId w:val="0"/>
  </w:num>
  <w:num w:numId="6">
    <w:abstractNumId w:val="1"/>
  </w:num>
  <w:num w:numId="7">
    <w:abstractNumId w:val="20"/>
  </w:num>
  <w:num w:numId="8">
    <w:abstractNumId w:val="3"/>
  </w:num>
  <w:num w:numId="9">
    <w:abstractNumId w:val="18"/>
  </w:num>
  <w:num w:numId="10">
    <w:abstractNumId w:val="16"/>
  </w:num>
  <w:num w:numId="11">
    <w:abstractNumId w:val="9"/>
  </w:num>
  <w:num w:numId="12">
    <w:abstractNumId w:val="12"/>
  </w:num>
  <w:num w:numId="13">
    <w:abstractNumId w:val="19"/>
  </w:num>
  <w:num w:numId="14">
    <w:abstractNumId w:val="8"/>
  </w:num>
  <w:num w:numId="15">
    <w:abstractNumId w:val="7"/>
  </w:num>
  <w:num w:numId="16">
    <w:abstractNumId w:val="14"/>
  </w:num>
  <w:num w:numId="17">
    <w:abstractNumId w:val="5"/>
  </w:num>
  <w:num w:numId="18">
    <w:abstractNumId w:val="2"/>
  </w:num>
  <w:num w:numId="19">
    <w:abstractNumId w:val="13"/>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5F"/>
    <w:rsid w:val="000332A3"/>
    <w:rsid w:val="00040E8B"/>
    <w:rsid w:val="000611C9"/>
    <w:rsid w:val="000A1C26"/>
    <w:rsid w:val="000A3569"/>
    <w:rsid w:val="000A7778"/>
    <w:rsid w:val="000B2C07"/>
    <w:rsid w:val="000C2F31"/>
    <w:rsid w:val="000D765F"/>
    <w:rsid w:val="001471DA"/>
    <w:rsid w:val="00174639"/>
    <w:rsid w:val="00176AA8"/>
    <w:rsid w:val="00181091"/>
    <w:rsid w:val="001C2069"/>
    <w:rsid w:val="001C2F63"/>
    <w:rsid w:val="001C7AC8"/>
    <w:rsid w:val="0020566B"/>
    <w:rsid w:val="002168C5"/>
    <w:rsid w:val="0022173A"/>
    <w:rsid w:val="002231E8"/>
    <w:rsid w:val="0023028F"/>
    <w:rsid w:val="00262D34"/>
    <w:rsid w:val="002A2FB7"/>
    <w:rsid w:val="002C040E"/>
    <w:rsid w:val="002C1AE8"/>
    <w:rsid w:val="002F4EE9"/>
    <w:rsid w:val="00303732"/>
    <w:rsid w:val="00305852"/>
    <w:rsid w:val="00332200"/>
    <w:rsid w:val="00345588"/>
    <w:rsid w:val="00346573"/>
    <w:rsid w:val="00357589"/>
    <w:rsid w:val="003C3EE4"/>
    <w:rsid w:val="003D3F0F"/>
    <w:rsid w:val="003D4D08"/>
    <w:rsid w:val="003E20BA"/>
    <w:rsid w:val="003F6187"/>
    <w:rsid w:val="00400F47"/>
    <w:rsid w:val="00403CAC"/>
    <w:rsid w:val="004060FF"/>
    <w:rsid w:val="004247B6"/>
    <w:rsid w:val="004310FC"/>
    <w:rsid w:val="00486AB9"/>
    <w:rsid w:val="00490090"/>
    <w:rsid w:val="00491E8A"/>
    <w:rsid w:val="004B0C96"/>
    <w:rsid w:val="004F2531"/>
    <w:rsid w:val="00511758"/>
    <w:rsid w:val="00526FC3"/>
    <w:rsid w:val="00570CB7"/>
    <w:rsid w:val="00580EE9"/>
    <w:rsid w:val="00584592"/>
    <w:rsid w:val="005869E9"/>
    <w:rsid w:val="005927AC"/>
    <w:rsid w:val="00597670"/>
    <w:rsid w:val="005E2ACC"/>
    <w:rsid w:val="005F2014"/>
    <w:rsid w:val="006274F9"/>
    <w:rsid w:val="006302D6"/>
    <w:rsid w:val="006305A9"/>
    <w:rsid w:val="006A6727"/>
    <w:rsid w:val="006E79EC"/>
    <w:rsid w:val="00703E45"/>
    <w:rsid w:val="0074335E"/>
    <w:rsid w:val="00781AD7"/>
    <w:rsid w:val="00792066"/>
    <w:rsid w:val="007A71A4"/>
    <w:rsid w:val="008016CC"/>
    <w:rsid w:val="00831FC5"/>
    <w:rsid w:val="00861B4C"/>
    <w:rsid w:val="00867C76"/>
    <w:rsid w:val="00891956"/>
    <w:rsid w:val="008959D2"/>
    <w:rsid w:val="008B0801"/>
    <w:rsid w:val="008D4456"/>
    <w:rsid w:val="008D5871"/>
    <w:rsid w:val="008E4FB6"/>
    <w:rsid w:val="008E7360"/>
    <w:rsid w:val="008E7441"/>
    <w:rsid w:val="0092766D"/>
    <w:rsid w:val="0093404A"/>
    <w:rsid w:val="00934443"/>
    <w:rsid w:val="00941F7C"/>
    <w:rsid w:val="00954832"/>
    <w:rsid w:val="0095687B"/>
    <w:rsid w:val="00962BEF"/>
    <w:rsid w:val="009661F1"/>
    <w:rsid w:val="00966715"/>
    <w:rsid w:val="009676BB"/>
    <w:rsid w:val="009703A1"/>
    <w:rsid w:val="00976CE3"/>
    <w:rsid w:val="009826BA"/>
    <w:rsid w:val="00982D82"/>
    <w:rsid w:val="00986109"/>
    <w:rsid w:val="009A29BE"/>
    <w:rsid w:val="009C206C"/>
    <w:rsid w:val="009C5CAF"/>
    <w:rsid w:val="009D29B2"/>
    <w:rsid w:val="009D737A"/>
    <w:rsid w:val="00A0035A"/>
    <w:rsid w:val="00A37B34"/>
    <w:rsid w:val="00A40373"/>
    <w:rsid w:val="00A72934"/>
    <w:rsid w:val="00A740F2"/>
    <w:rsid w:val="00A7754A"/>
    <w:rsid w:val="00A93C38"/>
    <w:rsid w:val="00AE2597"/>
    <w:rsid w:val="00AE32B5"/>
    <w:rsid w:val="00B12A90"/>
    <w:rsid w:val="00B339D8"/>
    <w:rsid w:val="00B54BA0"/>
    <w:rsid w:val="00B82895"/>
    <w:rsid w:val="00BC7C55"/>
    <w:rsid w:val="00BE5583"/>
    <w:rsid w:val="00BE7D0A"/>
    <w:rsid w:val="00C069F6"/>
    <w:rsid w:val="00C131B9"/>
    <w:rsid w:val="00C303BE"/>
    <w:rsid w:val="00C36AF0"/>
    <w:rsid w:val="00C470C0"/>
    <w:rsid w:val="00C472D5"/>
    <w:rsid w:val="00C57B23"/>
    <w:rsid w:val="00C76DFC"/>
    <w:rsid w:val="00C803DF"/>
    <w:rsid w:val="00CA4BAD"/>
    <w:rsid w:val="00CB1C80"/>
    <w:rsid w:val="00CD504B"/>
    <w:rsid w:val="00CE580C"/>
    <w:rsid w:val="00CE7104"/>
    <w:rsid w:val="00CF3B76"/>
    <w:rsid w:val="00CF42DF"/>
    <w:rsid w:val="00D0058E"/>
    <w:rsid w:val="00D109FD"/>
    <w:rsid w:val="00D16225"/>
    <w:rsid w:val="00D165C4"/>
    <w:rsid w:val="00D216F5"/>
    <w:rsid w:val="00D359A8"/>
    <w:rsid w:val="00D43C2A"/>
    <w:rsid w:val="00D600AD"/>
    <w:rsid w:val="00D742E2"/>
    <w:rsid w:val="00D74F3C"/>
    <w:rsid w:val="00D77706"/>
    <w:rsid w:val="00D872A9"/>
    <w:rsid w:val="00DA6232"/>
    <w:rsid w:val="00DB1D64"/>
    <w:rsid w:val="00DD4D07"/>
    <w:rsid w:val="00DE6F7C"/>
    <w:rsid w:val="00DF1625"/>
    <w:rsid w:val="00DF2194"/>
    <w:rsid w:val="00E25921"/>
    <w:rsid w:val="00E3269F"/>
    <w:rsid w:val="00E42383"/>
    <w:rsid w:val="00E51A51"/>
    <w:rsid w:val="00E60E38"/>
    <w:rsid w:val="00E67E4E"/>
    <w:rsid w:val="00E96560"/>
    <w:rsid w:val="00EA11E3"/>
    <w:rsid w:val="00EA20AD"/>
    <w:rsid w:val="00EA73F8"/>
    <w:rsid w:val="00EB2E08"/>
    <w:rsid w:val="00EB3EAE"/>
    <w:rsid w:val="00EF7EDA"/>
    <w:rsid w:val="00F26C05"/>
    <w:rsid w:val="00FD7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A2CC"/>
  <w15:chartTrackingRefBased/>
  <w15:docId w15:val="{22A73F4C-2639-4233-8074-6AE0831D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06C"/>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12A90"/>
    <w:pPr>
      <w:ind w:left="720"/>
      <w:contextualSpacing/>
    </w:pPr>
  </w:style>
  <w:style w:type="paragraph" w:customStyle="1" w:styleId="Default">
    <w:name w:val="Default"/>
    <w:rsid w:val="00B12A9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Основний текст Знак"/>
    <w:basedOn w:val="a0"/>
    <w:link w:val="a6"/>
    <w:uiPriority w:val="99"/>
    <w:rsid w:val="00B12A90"/>
    <w:rPr>
      <w:rFonts w:ascii="Times New Roman" w:hAnsi="Times New Roman" w:cs="Times New Roman"/>
      <w:sz w:val="27"/>
      <w:szCs w:val="27"/>
      <w:shd w:val="clear" w:color="auto" w:fill="FFFFFF"/>
    </w:rPr>
  </w:style>
  <w:style w:type="paragraph" w:styleId="a6">
    <w:name w:val="Body Text"/>
    <w:basedOn w:val="a"/>
    <w:link w:val="a5"/>
    <w:uiPriority w:val="99"/>
    <w:rsid w:val="00B12A90"/>
    <w:pPr>
      <w:widowControl w:val="0"/>
      <w:shd w:val="clear" w:color="auto" w:fill="FFFFFF"/>
      <w:spacing w:after="600" w:line="322" w:lineRule="exact"/>
    </w:pPr>
    <w:rPr>
      <w:rFonts w:ascii="Times New Roman" w:hAnsi="Times New Roman" w:cs="Times New Roman"/>
      <w:sz w:val="27"/>
      <w:szCs w:val="27"/>
      <w:lang w:val="ru-RU"/>
    </w:rPr>
  </w:style>
  <w:style w:type="character" w:customStyle="1" w:styleId="1">
    <w:name w:val="Основний текст Знак1"/>
    <w:basedOn w:val="a0"/>
    <w:uiPriority w:val="99"/>
    <w:semiHidden/>
    <w:rsid w:val="00B12A90"/>
    <w:rPr>
      <w:lang w:val="uk-UA"/>
    </w:rPr>
  </w:style>
  <w:style w:type="character" w:customStyle="1" w:styleId="a4">
    <w:name w:val="Абзац списку Знак"/>
    <w:link w:val="a3"/>
    <w:uiPriority w:val="34"/>
    <w:locked/>
    <w:rsid w:val="00B12A90"/>
    <w:rPr>
      <w:lang w:val="uk-UA"/>
    </w:rPr>
  </w:style>
  <w:style w:type="paragraph" w:styleId="a7">
    <w:name w:val="Body Text Indent"/>
    <w:basedOn w:val="a"/>
    <w:link w:val="a8"/>
    <w:uiPriority w:val="99"/>
    <w:semiHidden/>
    <w:unhideWhenUsed/>
    <w:rsid w:val="00B12A90"/>
    <w:pPr>
      <w:spacing w:after="120"/>
      <w:ind w:left="283"/>
    </w:pPr>
  </w:style>
  <w:style w:type="character" w:customStyle="1" w:styleId="a8">
    <w:name w:val="Основний текст з відступом Знак"/>
    <w:basedOn w:val="a0"/>
    <w:link w:val="a7"/>
    <w:uiPriority w:val="99"/>
    <w:semiHidden/>
    <w:rsid w:val="00B12A90"/>
    <w:rPr>
      <w:lang w:val="uk-UA"/>
    </w:rPr>
  </w:style>
  <w:style w:type="paragraph" w:styleId="a9">
    <w:name w:val="header"/>
    <w:basedOn w:val="a"/>
    <w:link w:val="aa"/>
    <w:uiPriority w:val="99"/>
    <w:unhideWhenUsed/>
    <w:rsid w:val="00E2592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25921"/>
    <w:rPr>
      <w:lang w:val="uk-UA"/>
    </w:rPr>
  </w:style>
  <w:style w:type="paragraph" w:styleId="ab">
    <w:name w:val="footer"/>
    <w:basedOn w:val="a"/>
    <w:link w:val="ac"/>
    <w:uiPriority w:val="99"/>
    <w:unhideWhenUsed/>
    <w:rsid w:val="00E2592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25921"/>
    <w:rPr>
      <w:lang w:val="uk-UA"/>
    </w:rPr>
  </w:style>
  <w:style w:type="character" w:styleId="ad">
    <w:name w:val="Hyperlink"/>
    <w:basedOn w:val="a0"/>
    <w:uiPriority w:val="99"/>
    <w:unhideWhenUsed/>
    <w:rsid w:val="00CB1C80"/>
    <w:rPr>
      <w:color w:val="0563C1" w:themeColor="hyperlink"/>
      <w:u w:val="single"/>
    </w:rPr>
  </w:style>
  <w:style w:type="paragraph" w:styleId="ae">
    <w:name w:val="caption"/>
    <w:basedOn w:val="a"/>
    <w:next w:val="a"/>
    <w:uiPriority w:val="35"/>
    <w:unhideWhenUsed/>
    <w:qFormat/>
    <w:rsid w:val="00486AB9"/>
    <w:pPr>
      <w:spacing w:line="240" w:lineRule="auto"/>
    </w:pPr>
    <w:rPr>
      <w:i/>
      <w:iCs/>
      <w:color w:val="44546A" w:themeColor="text2"/>
      <w:sz w:val="18"/>
      <w:szCs w:val="18"/>
    </w:rPr>
  </w:style>
  <w:style w:type="paragraph" w:styleId="af">
    <w:name w:val="Normal (Web)"/>
    <w:basedOn w:val="a"/>
    <w:uiPriority w:val="99"/>
    <w:unhideWhenUsed/>
    <w:rsid w:val="00EB2E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Balloon Text"/>
    <w:basedOn w:val="a"/>
    <w:link w:val="af1"/>
    <w:uiPriority w:val="99"/>
    <w:semiHidden/>
    <w:unhideWhenUsed/>
    <w:rsid w:val="00C76DFC"/>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C76DFC"/>
    <w:rPr>
      <w:rFonts w:ascii="Segoe UI" w:hAnsi="Segoe UI" w:cs="Segoe UI"/>
      <w:sz w:val="18"/>
      <w:szCs w:val="18"/>
      <w:lang w:val="uk-UA"/>
    </w:rPr>
  </w:style>
  <w:style w:type="character" w:styleId="af2">
    <w:name w:val="annotation reference"/>
    <w:basedOn w:val="a0"/>
    <w:uiPriority w:val="99"/>
    <w:semiHidden/>
    <w:unhideWhenUsed/>
    <w:rsid w:val="00D742E2"/>
    <w:rPr>
      <w:sz w:val="16"/>
      <w:szCs w:val="16"/>
    </w:rPr>
  </w:style>
  <w:style w:type="paragraph" w:styleId="af3">
    <w:name w:val="annotation text"/>
    <w:basedOn w:val="a"/>
    <w:link w:val="af4"/>
    <w:uiPriority w:val="99"/>
    <w:semiHidden/>
    <w:unhideWhenUsed/>
    <w:rsid w:val="00D742E2"/>
    <w:pPr>
      <w:spacing w:line="240" w:lineRule="auto"/>
    </w:pPr>
    <w:rPr>
      <w:sz w:val="20"/>
      <w:szCs w:val="20"/>
    </w:rPr>
  </w:style>
  <w:style w:type="character" w:customStyle="1" w:styleId="af4">
    <w:name w:val="Текст примітки Знак"/>
    <w:basedOn w:val="a0"/>
    <w:link w:val="af3"/>
    <w:uiPriority w:val="99"/>
    <w:semiHidden/>
    <w:rsid w:val="00D742E2"/>
    <w:rPr>
      <w:sz w:val="20"/>
      <w:szCs w:val="20"/>
      <w:lang w:val="uk-UA"/>
    </w:rPr>
  </w:style>
  <w:style w:type="paragraph" w:styleId="af5">
    <w:name w:val="annotation subject"/>
    <w:basedOn w:val="af3"/>
    <w:next w:val="af3"/>
    <w:link w:val="af6"/>
    <w:uiPriority w:val="99"/>
    <w:semiHidden/>
    <w:unhideWhenUsed/>
    <w:rsid w:val="00D742E2"/>
    <w:rPr>
      <w:b/>
      <w:bCs/>
    </w:rPr>
  </w:style>
  <w:style w:type="character" w:customStyle="1" w:styleId="af6">
    <w:name w:val="Тема примітки Знак"/>
    <w:basedOn w:val="af4"/>
    <w:link w:val="af5"/>
    <w:uiPriority w:val="99"/>
    <w:semiHidden/>
    <w:rsid w:val="00D742E2"/>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32549">
      <w:bodyDiv w:val="1"/>
      <w:marLeft w:val="0"/>
      <w:marRight w:val="0"/>
      <w:marTop w:val="0"/>
      <w:marBottom w:val="0"/>
      <w:divBdr>
        <w:top w:val="none" w:sz="0" w:space="0" w:color="auto"/>
        <w:left w:val="none" w:sz="0" w:space="0" w:color="auto"/>
        <w:bottom w:val="none" w:sz="0" w:space="0" w:color="auto"/>
        <w:right w:val="none" w:sz="0" w:space="0" w:color="auto"/>
      </w:divBdr>
    </w:div>
    <w:div w:id="860777286">
      <w:bodyDiv w:val="1"/>
      <w:marLeft w:val="0"/>
      <w:marRight w:val="0"/>
      <w:marTop w:val="0"/>
      <w:marBottom w:val="0"/>
      <w:divBdr>
        <w:top w:val="none" w:sz="0" w:space="0" w:color="auto"/>
        <w:left w:val="none" w:sz="0" w:space="0" w:color="auto"/>
        <w:bottom w:val="none" w:sz="0" w:space="0" w:color="auto"/>
        <w:right w:val="none" w:sz="0" w:space="0" w:color="auto"/>
      </w:divBdr>
    </w:div>
    <w:div w:id="1243757831">
      <w:bodyDiv w:val="1"/>
      <w:marLeft w:val="0"/>
      <w:marRight w:val="0"/>
      <w:marTop w:val="0"/>
      <w:marBottom w:val="0"/>
      <w:divBdr>
        <w:top w:val="none" w:sz="0" w:space="0" w:color="auto"/>
        <w:left w:val="none" w:sz="0" w:space="0" w:color="auto"/>
        <w:bottom w:val="none" w:sz="0" w:space="0" w:color="auto"/>
        <w:right w:val="none" w:sz="0" w:space="0" w:color="auto"/>
      </w:divBdr>
    </w:div>
    <w:div w:id="1541630023">
      <w:bodyDiv w:val="1"/>
      <w:marLeft w:val="0"/>
      <w:marRight w:val="0"/>
      <w:marTop w:val="0"/>
      <w:marBottom w:val="0"/>
      <w:divBdr>
        <w:top w:val="none" w:sz="0" w:space="0" w:color="auto"/>
        <w:left w:val="none" w:sz="0" w:space="0" w:color="auto"/>
        <w:bottom w:val="none" w:sz="0" w:space="0" w:color="auto"/>
        <w:right w:val="none" w:sz="0" w:space="0" w:color="auto"/>
      </w:divBdr>
    </w:div>
    <w:div w:id="1966158860">
      <w:bodyDiv w:val="1"/>
      <w:marLeft w:val="0"/>
      <w:marRight w:val="0"/>
      <w:marTop w:val="0"/>
      <w:marBottom w:val="0"/>
      <w:divBdr>
        <w:top w:val="none" w:sz="0" w:space="0" w:color="auto"/>
        <w:left w:val="none" w:sz="0" w:space="0" w:color="auto"/>
        <w:bottom w:val="none" w:sz="0" w:space="0" w:color="auto"/>
        <w:right w:val="none" w:sz="0" w:space="0" w:color="auto"/>
      </w:divBdr>
    </w:div>
    <w:div w:id="202076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www.itu.int/dms_pub/itu-r/opb/act/R-ACT-WRC.15-2023-PDF-E.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zakon.rada.gov.ua/laws/show/355-2017-%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apps.cept.org/eccnews/Jan-2024/radiocommunications-are-not-a-mans-world-women-turn-up-in-numbers-at-wrc-23.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_Microsoft_Excel.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Savluk\Desktop\&#1075;&#1088;&#1072;&#1092;&#1110;&#1082;%203.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_Microsoft_Excel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1.bin"/></Relationships>
</file>

<file path=word/charts/_rels/chart8.xml.rels><?xml version="1.0" encoding="UTF-8" standalone="yes"?>
<Relationships xmlns="http://schemas.openxmlformats.org/package/2006/relationships"><Relationship Id="rId1" Type="http://schemas.openxmlformats.org/officeDocument/2006/relationships/oleObject" Target="file:///C:\Users\Savluk\Desktop\&#1075;&#1088;&#1072;&#1092;&#1110;&#108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avluk\Desktop\&#1075;&#1088;&#1072;&#1092;&#1110;&#1082;%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200" b="0" i="1" u="none" strike="noStrike" kern="1200" baseline="0">
                <a:solidFill>
                  <a:srgbClr val="000000"/>
                </a:solidFill>
                <a:latin typeface="Calibri"/>
                <a:ea typeface="Calibri"/>
                <a:cs typeface="Calibri"/>
              </a:defRPr>
            </a:pPr>
            <a:r>
              <a:rPr lang="uk-UA" sz="1200" b="0" i="1" spc="-10" baseline="0">
                <a:effectLst/>
                <a:latin typeface="Times New Roman" panose="02020603050405020304" pitchFamily="18" charset="0"/>
                <a:cs typeface="Times New Roman" panose="02020603050405020304" pitchFamily="18" charset="0"/>
              </a:rPr>
              <a:t>Рис. 4. Динаміка зміни кількості Розрахунків ЕМС та здійснення присвоєнь радіочастот протягом відповідних років </a:t>
            </a:r>
            <a:endParaRPr lang="ru-RU" sz="1200" i="1" spc="-10" baseline="0">
              <a:effectLst/>
              <a:latin typeface="Times New Roman" panose="02020603050405020304" pitchFamily="18" charset="0"/>
              <a:cs typeface="Times New Roman" panose="02020603050405020304" pitchFamily="18" charset="0"/>
            </a:endParaRPr>
          </a:p>
        </c:rich>
      </c:tx>
      <c:layout>
        <c:manualLayout>
          <c:xMode val="edge"/>
          <c:yMode val="edge"/>
          <c:x val="0.1385783744245084"/>
          <c:y val="0.89794814633787734"/>
        </c:manualLayout>
      </c:layout>
      <c:overlay val="0"/>
      <c:spPr>
        <a:noFill/>
        <a:ln>
          <a:noFill/>
        </a:ln>
        <a:effectLst/>
      </c:spPr>
      <c:txPr>
        <a:bodyPr rot="0" spcFirstLastPara="1" vertOverflow="ellipsis" vert="horz" wrap="square" anchor="ctr" anchorCtr="1"/>
        <a:lstStyle/>
        <a:p>
          <a:pPr algn="ctr">
            <a:defRPr sz="1200" b="0" i="1" u="none" strike="noStrike" kern="1200" baseline="0">
              <a:solidFill>
                <a:srgbClr val="000000"/>
              </a:solidFill>
              <a:latin typeface="Calibri"/>
              <a:ea typeface="Calibri"/>
              <a:cs typeface="Calibri"/>
            </a:defRPr>
          </a:pPr>
          <a:endParaRPr lang="uk-UA"/>
        </a:p>
      </c:txPr>
    </c:title>
    <c:autoTitleDeleted val="0"/>
    <c:plotArea>
      <c:layout>
        <c:manualLayout>
          <c:layoutTarget val="inner"/>
          <c:xMode val="edge"/>
          <c:yMode val="edge"/>
          <c:x val="0.12422989213359679"/>
          <c:y val="3.0784759020943735E-2"/>
          <c:w val="0.85265115032121619"/>
          <c:h val="0.70778957323748615"/>
        </c:manualLayout>
      </c:layout>
      <c:barChart>
        <c:barDir val="col"/>
        <c:grouping val="clustered"/>
        <c:varyColors val="0"/>
        <c:ser>
          <c:idx val="0"/>
          <c:order val="0"/>
          <c:tx>
            <c:strRef>
              <c:f>Лист2!$A$2</c:f>
              <c:strCache>
                <c:ptCount val="1"/>
                <c:pt idx="0">
                  <c:v>Надано висновків щодо ЕМС РЕЗ/Розрахунків ЕМС</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69"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Лист2!$B$1:$D$1</c:f>
              <c:numCache>
                <c:formatCode>General</c:formatCode>
                <c:ptCount val="3"/>
                <c:pt idx="0">
                  <c:v>2021</c:v>
                </c:pt>
                <c:pt idx="1">
                  <c:v>2022</c:v>
                </c:pt>
                <c:pt idx="2">
                  <c:v>2023</c:v>
                </c:pt>
              </c:numCache>
            </c:numRef>
          </c:cat>
          <c:val>
            <c:numRef>
              <c:f>Лист2!$B$2:$D$2</c:f>
              <c:numCache>
                <c:formatCode>General</c:formatCode>
                <c:ptCount val="3"/>
                <c:pt idx="0">
                  <c:v>26760</c:v>
                </c:pt>
                <c:pt idx="1">
                  <c:v>9436</c:v>
                </c:pt>
                <c:pt idx="2">
                  <c:v>24112</c:v>
                </c:pt>
              </c:numCache>
            </c:numRef>
          </c:val>
          <c:extLst>
            <c:ext xmlns:c16="http://schemas.microsoft.com/office/drawing/2014/chart" uri="{C3380CC4-5D6E-409C-BE32-E72D297353CC}">
              <c16:uniqueId val="{00000000-B0DE-4B3E-A60F-65C979530A66}"/>
            </c:ext>
          </c:extLst>
        </c:ser>
        <c:ser>
          <c:idx val="1"/>
          <c:order val="1"/>
          <c:tx>
            <c:strRef>
              <c:f>Лист2!$A$3</c:f>
              <c:strCache>
                <c:ptCount val="1"/>
                <c:pt idx="0">
                  <c:v>Здійснено присвоєнь радіочастот РО стаціонарного розташування</c:v>
                </c:pt>
              </c:strCache>
            </c:strRef>
          </c:tx>
          <c:spPr>
            <a:solidFill>
              <a:schemeClr val="accent5"/>
            </a:solidFill>
            <a:ln>
              <a:noFill/>
            </a:ln>
            <a:effectLst/>
          </c:spPr>
          <c:invertIfNegative val="0"/>
          <c:dLbls>
            <c:dLbl>
              <c:idx val="4"/>
              <c:tx>
                <c:rich>
                  <a:bodyPr rot="0" spcFirstLastPara="1" vertOverflow="ellipsis" vert="horz" wrap="square" anchor="ctr" anchorCtr="1"/>
                  <a:lstStyle/>
                  <a:p>
                    <a:pPr>
                      <a:defRPr sz="969" b="0" i="0" u="none" strike="noStrike" kern="1200" baseline="0">
                        <a:solidFill>
                          <a:srgbClr val="FF0000"/>
                        </a:solidFill>
                        <a:latin typeface="Times New Roman" panose="02020603050405020304" pitchFamily="18" charset="0"/>
                        <a:ea typeface="Calibri"/>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462</a:t>
                    </a:r>
                  </a:p>
                </c:rich>
              </c:tx>
              <c:spPr>
                <a:noFill/>
                <a:ln>
                  <a:noFill/>
                </a:ln>
                <a:effectLst/>
              </c:spPr>
              <c:txPr>
                <a:bodyPr rot="0" spcFirstLastPara="1" vertOverflow="ellipsis" vert="horz" wrap="square" anchor="ctr" anchorCtr="1"/>
                <a:lstStyle/>
                <a:p>
                  <a:pPr>
                    <a:defRPr sz="969" b="0" i="0" u="none" strike="noStrike" kern="1200" baseline="0">
                      <a:solidFill>
                        <a:srgbClr val="FF0000"/>
                      </a:solidFill>
                      <a:latin typeface="Times New Roman" panose="02020603050405020304" pitchFamily="18" charset="0"/>
                      <a:ea typeface="Calibri"/>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DE-4B3E-A60F-65C979530A66}"/>
                </c:ext>
              </c:extLst>
            </c:dLbl>
            <c:spPr>
              <a:noFill/>
              <a:ln>
                <a:noFill/>
              </a:ln>
              <a:effectLst/>
            </c:spPr>
            <c:txPr>
              <a:bodyPr rot="0" spcFirstLastPara="1" vertOverflow="ellipsis" vert="horz" wrap="square" lIns="38100" tIns="19050" rIns="38100" bIns="19050" anchor="ctr" anchorCtr="1">
                <a:spAutoFit/>
              </a:bodyPr>
              <a:lstStyle/>
              <a:p>
                <a:pPr>
                  <a:defRPr sz="969"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Лист2!$B$1:$D$1</c:f>
              <c:numCache>
                <c:formatCode>General</c:formatCode>
                <c:ptCount val="3"/>
                <c:pt idx="0">
                  <c:v>2021</c:v>
                </c:pt>
                <c:pt idx="1">
                  <c:v>2022</c:v>
                </c:pt>
                <c:pt idx="2">
                  <c:v>2023</c:v>
                </c:pt>
              </c:numCache>
            </c:numRef>
          </c:cat>
          <c:val>
            <c:numRef>
              <c:f>Лист2!$B$3:$D$3</c:f>
              <c:numCache>
                <c:formatCode>General</c:formatCode>
                <c:ptCount val="3"/>
                <c:pt idx="0">
                  <c:v>34116</c:v>
                </c:pt>
                <c:pt idx="1">
                  <c:v>3698</c:v>
                </c:pt>
                <c:pt idx="2">
                  <c:v>20280</c:v>
                </c:pt>
              </c:numCache>
            </c:numRef>
          </c:val>
          <c:extLst>
            <c:ext xmlns:c16="http://schemas.microsoft.com/office/drawing/2014/chart" uri="{C3380CC4-5D6E-409C-BE32-E72D297353CC}">
              <c16:uniqueId val="{00000002-B0DE-4B3E-A60F-65C979530A66}"/>
            </c:ext>
          </c:extLst>
        </c:ser>
        <c:dLbls>
          <c:showLegendKey val="0"/>
          <c:showVal val="0"/>
          <c:showCatName val="0"/>
          <c:showSerName val="0"/>
          <c:showPercent val="0"/>
          <c:showBubbleSize val="0"/>
        </c:dLbls>
        <c:gapWidth val="75"/>
        <c:overlap val="-25"/>
        <c:axId val="374143848"/>
        <c:axId val="374141888"/>
      </c:barChart>
      <c:catAx>
        <c:axId val="374143848"/>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969" b="1"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uk-UA"/>
          </a:p>
        </c:txPr>
        <c:crossAx val="374141888"/>
        <c:crosses val="autoZero"/>
        <c:auto val="1"/>
        <c:lblAlgn val="ctr"/>
        <c:lblOffset val="100"/>
        <c:noMultiLvlLbl val="0"/>
      </c:catAx>
      <c:valAx>
        <c:axId val="374141888"/>
        <c:scaling>
          <c:orientation val="minMax"/>
        </c:scaling>
        <c:delete val="0"/>
        <c:axPos val="l"/>
        <c:majorGridlines>
          <c:spPr>
            <a:ln w="9525" cap="flat" cmpd="sng" algn="ct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prstDash val="solid"/>
              <a:round/>
            </a:ln>
            <a:effectLst/>
          </c:spPr>
        </c:majorGridlines>
        <c:title>
          <c:tx>
            <c:rich>
              <a:bodyPr rot="-5400000" spcFirstLastPara="1" vertOverflow="ellipsis" vert="horz" wrap="square" anchor="ctr" anchorCtr="1"/>
              <a:lstStyle/>
              <a:p>
                <a:pPr>
                  <a:defRPr sz="969" b="1" i="0" u="none" strike="noStrike" kern="1200" baseline="0">
                    <a:solidFill>
                      <a:srgbClr val="000000"/>
                    </a:solidFill>
                    <a:latin typeface="Times New Roman" panose="02020603050405020304" pitchFamily="18" charset="0"/>
                    <a:ea typeface="Calibri"/>
                    <a:cs typeface="Times New Roman" panose="02020603050405020304" pitchFamily="18" charset="0"/>
                  </a:defRPr>
                </a:pPr>
                <a:r>
                  <a:rPr lang="ru-RU" b="1">
                    <a:latin typeface="Times New Roman" panose="02020603050405020304" pitchFamily="18" charset="0"/>
                    <a:cs typeface="Times New Roman" panose="02020603050405020304" pitchFamily="18" charset="0"/>
                  </a:rPr>
                  <a:t>Кількість</a:t>
                </a:r>
              </a:p>
            </c:rich>
          </c:tx>
          <c:layout>
            <c:manualLayout>
              <c:xMode val="edge"/>
              <c:yMode val="edge"/>
              <c:x val="4.0712468193384223E-3"/>
              <c:y val="0.37850922784849522"/>
            </c:manualLayout>
          </c:layout>
          <c:overlay val="0"/>
          <c:spPr>
            <a:noFill/>
            <a:ln>
              <a:noFill/>
            </a:ln>
            <a:effectLst/>
          </c:spPr>
          <c:txPr>
            <a:bodyPr rot="-5400000" spcFirstLastPara="1" vertOverflow="ellipsis" vert="horz" wrap="square" anchor="ctr" anchorCtr="1"/>
            <a:lstStyle/>
            <a:p>
              <a:pPr>
                <a:defRPr sz="969" b="1"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uk-UA"/>
            </a:p>
          </c:txPr>
        </c:title>
        <c:numFmt formatCode="General" sourceLinked="1"/>
        <c:majorTickMark val="none"/>
        <c:minorTickMark val="none"/>
        <c:tickLblPos val="nextTo"/>
        <c:spPr>
          <a:noFill/>
          <a:ln w="9230" cap="flat" cmpd="sng" algn="ctr">
            <a:noFill/>
            <a:prstDash val="solid"/>
            <a:round/>
          </a:ln>
          <a:effectLst/>
        </c:spPr>
        <c:txPr>
          <a:bodyPr rot="0" spcFirstLastPara="1" vertOverflow="ellipsis" wrap="square" anchor="ctr" anchorCtr="1"/>
          <a:lstStyle/>
          <a:p>
            <a:pPr>
              <a:defRPr sz="969"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uk-UA"/>
          </a:p>
        </c:txPr>
        <c:crossAx val="374143848"/>
        <c:crosses val="autoZero"/>
        <c:crossBetween val="between"/>
      </c:valAx>
      <c:spPr>
        <a:solidFill>
          <a:schemeClr val="bg1"/>
        </a:solidFill>
        <a:ln>
          <a:solidFill>
            <a:schemeClr val="tx1"/>
          </a:solidFill>
        </a:ln>
        <a:effectLst/>
      </c:spPr>
    </c:plotArea>
    <c:legend>
      <c:legendPos val="b"/>
      <c:layout>
        <c:manualLayout>
          <c:xMode val="edge"/>
          <c:yMode val="edge"/>
          <c:x val="0.17978853683642634"/>
          <c:y val="0.78710870830775226"/>
          <c:w val="0.69635491654337656"/>
          <c:h val="7.8355605770599204E-2"/>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0000"/>
              </a:solidFill>
              <a:latin typeface="Times New Roman" panose="02020603050405020304" pitchFamily="18" charset="0"/>
              <a:ea typeface="Times New Roman"/>
              <a:cs typeface="Times New Roman" panose="02020603050405020304" pitchFamily="18" charset="0"/>
            </a:defRPr>
          </a:pPr>
          <a:endParaRPr lang="uk-UA"/>
        </a:p>
      </c:txPr>
    </c:legend>
    <c:plotVisOnly val="1"/>
    <c:dispBlanksAs val="gap"/>
    <c:showDLblsOverMax val="0"/>
  </c:chart>
  <c:spPr>
    <a:noFill/>
    <a:ln w="9525" cap="flat" cmpd="sng" algn="ctr">
      <a:noFill/>
      <a:prstDash val="solid"/>
      <a:round/>
    </a:ln>
    <a:effectLst/>
  </c:spPr>
  <c:txPr>
    <a:bodyPr/>
    <a:lstStyle/>
    <a:p>
      <a:pPr>
        <a:defRPr sz="969" b="0" i="0" u="none" strike="noStrike" baseline="0">
          <a:solidFill>
            <a:srgbClr val="000000"/>
          </a:solidFill>
          <a:latin typeface="Calibri"/>
          <a:ea typeface="Calibri"/>
          <a:cs typeface="Calibri"/>
        </a:defRPr>
      </a:pPr>
      <a:endParaRPr lang="uk-UA"/>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956444633609985E-2"/>
          <c:y val="4.64719182829419E-2"/>
          <c:w val="0.89026468988673713"/>
          <c:h val="0.84218722659667544"/>
        </c:manualLayout>
      </c:layout>
      <c:barChart>
        <c:barDir val="col"/>
        <c:grouping val="clustered"/>
        <c:varyColors val="0"/>
        <c:ser>
          <c:idx val="0"/>
          <c:order val="0"/>
          <c:tx>
            <c:strRef>
              <c:f>Лист2!$A$2</c:f>
              <c:strCache>
                <c:ptCount val="1"/>
              </c:strCache>
            </c:strRef>
          </c:tx>
          <c:invertIfNegative val="0"/>
          <c:dLbls>
            <c:dLbl>
              <c:idx val="0"/>
              <c:layout>
                <c:manualLayout>
                  <c:x val="0"/>
                  <c:y val="1.4430014430014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C2-4C9C-89CD-234442D5D7C7}"/>
                </c:ext>
              </c:extLst>
            </c:dLbl>
            <c:dLbl>
              <c:idx val="1"/>
              <c:layout>
                <c:manualLayout>
                  <c:x val="0"/>
                  <c:y val="1.7315790071695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C2-4C9C-89CD-234442D5D7C7}"/>
                </c:ext>
              </c:extLst>
            </c:dLbl>
            <c:dLbl>
              <c:idx val="2"/>
              <c:layout>
                <c:manualLayout>
                  <c:x val="6.0806373292035783E-17"/>
                  <c:y val="1.7316017316017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C2-4C9C-89CD-234442D5D7C7}"/>
                </c:ext>
              </c:extLst>
            </c:dLbl>
            <c:dLbl>
              <c:idx val="3"/>
              <c:layout>
                <c:manualLayout>
                  <c:x val="0"/>
                  <c:y val="1.7316017316017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C2-4C9C-89CD-234442D5D7C7}"/>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Лист2!$B$1:$E$1</c:f>
              <c:numCache>
                <c:formatCode>General</c:formatCode>
                <c:ptCount val="4"/>
                <c:pt idx="0">
                  <c:v>2020</c:v>
                </c:pt>
                <c:pt idx="1">
                  <c:v>2021</c:v>
                </c:pt>
                <c:pt idx="2">
                  <c:v>2022</c:v>
                </c:pt>
                <c:pt idx="3">
                  <c:v>2023</c:v>
                </c:pt>
              </c:numCache>
            </c:numRef>
          </c:cat>
          <c:val>
            <c:numRef>
              <c:f>Лист2!$B$2:$E$2</c:f>
              <c:numCache>
                <c:formatCode>General</c:formatCode>
                <c:ptCount val="4"/>
                <c:pt idx="0">
                  <c:v>843</c:v>
                </c:pt>
                <c:pt idx="1">
                  <c:v>877</c:v>
                </c:pt>
                <c:pt idx="2">
                  <c:v>594</c:v>
                </c:pt>
                <c:pt idx="3">
                  <c:v>635</c:v>
                </c:pt>
              </c:numCache>
            </c:numRef>
          </c:val>
          <c:extLst>
            <c:ext xmlns:c16="http://schemas.microsoft.com/office/drawing/2014/chart" uri="{C3380CC4-5D6E-409C-BE32-E72D297353CC}">
              <c16:uniqueId val="{00000004-8CC2-4C9C-89CD-234442D5D7C7}"/>
            </c:ext>
          </c:extLst>
        </c:ser>
        <c:ser>
          <c:idx val="1"/>
          <c:order val="1"/>
          <c:tx>
            <c:strRef>
              <c:f>Лист2!$A$3</c:f>
              <c:strCache>
                <c:ptCount val="1"/>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Лист2!$B$1:$E$1</c:f>
              <c:numCache>
                <c:formatCode>General</c:formatCode>
                <c:ptCount val="4"/>
                <c:pt idx="0">
                  <c:v>2020</c:v>
                </c:pt>
                <c:pt idx="1">
                  <c:v>2021</c:v>
                </c:pt>
                <c:pt idx="2">
                  <c:v>2022</c:v>
                </c:pt>
                <c:pt idx="3">
                  <c:v>2023</c:v>
                </c:pt>
              </c:numCache>
            </c:numRef>
          </c:cat>
          <c:val>
            <c:numRef>
              <c:f>Лист2!$B$3:$E$3</c:f>
              <c:numCache>
                <c:formatCode>General</c:formatCode>
                <c:ptCount val="4"/>
              </c:numCache>
            </c:numRef>
          </c:val>
          <c:extLst>
            <c:ext xmlns:c16="http://schemas.microsoft.com/office/drawing/2014/chart" uri="{C3380CC4-5D6E-409C-BE32-E72D297353CC}">
              <c16:uniqueId val="{00000005-8CC2-4C9C-89CD-234442D5D7C7}"/>
            </c:ext>
          </c:extLst>
        </c:ser>
        <c:dLbls>
          <c:showLegendKey val="0"/>
          <c:showVal val="0"/>
          <c:showCatName val="0"/>
          <c:showSerName val="0"/>
          <c:showPercent val="0"/>
          <c:showBubbleSize val="0"/>
        </c:dLbls>
        <c:gapWidth val="150"/>
        <c:axId val="194956288"/>
        <c:axId val="195367680"/>
      </c:barChart>
      <c:catAx>
        <c:axId val="194956288"/>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195367680"/>
        <c:crosses val="autoZero"/>
        <c:auto val="1"/>
        <c:lblAlgn val="ctr"/>
        <c:lblOffset val="100"/>
        <c:noMultiLvlLbl val="0"/>
      </c:catAx>
      <c:valAx>
        <c:axId val="19536768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194956288"/>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91880128907937"/>
          <c:y val="0.1040150972863929"/>
          <c:w val="0.78815655485554148"/>
          <c:h val="0.62312968571236305"/>
        </c:manualLayout>
      </c:layout>
      <c:barChart>
        <c:barDir val="col"/>
        <c:grouping val="clustered"/>
        <c:varyColors val="0"/>
        <c:ser>
          <c:idx val="0"/>
          <c:order val="0"/>
          <c:tx>
            <c:strRef>
              <c:f>Вимірювання!$A$5</c:f>
              <c:strCache>
                <c:ptCount val="1"/>
                <c:pt idx="0">
                  <c:v>Кількість визначень параметрів</c:v>
                </c:pt>
              </c:strCache>
            </c:strRef>
          </c:tx>
          <c:spPr>
            <a:solidFill>
              <a:srgbClr val="8EB4E3"/>
            </a:solidFill>
            <a:ln w="12700">
              <a:solidFill>
                <a:srgbClr val="000000"/>
              </a:solidFill>
              <a:prstDash val="solid"/>
            </a:ln>
          </c:spPr>
          <c:invertIfNegative val="0"/>
          <c:dLbls>
            <c:dLbl>
              <c:idx val="0"/>
              <c:layout>
                <c:manualLayout>
                  <c:x val="-2.7494476859457316E-3"/>
                  <c:y val="-4.6203462103893908E-3"/>
                </c:manualLayout>
              </c:layout>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56-466E-A357-10B24B9801D4}"/>
                </c:ext>
              </c:extLst>
            </c:dLbl>
            <c:dLbl>
              <c:idx val="1"/>
              <c:layout>
                <c:manualLayout>
                  <c:x val="-2.8206178868991588E-3"/>
                  <c:y val="1.0510258798295374E-2"/>
                </c:manualLayout>
              </c:layout>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56-466E-A357-10B24B9801D4}"/>
                </c:ext>
              </c:extLst>
            </c:dLbl>
            <c:dLbl>
              <c:idx val="2"/>
              <c:layout>
                <c:manualLayout>
                  <c:x val="9.8895287342813491E-4"/>
                  <c:y val="8.6783506900347135E-5"/>
                </c:manualLayout>
              </c:layout>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56-466E-A357-10B24B9801D4}"/>
                </c:ext>
              </c:extLst>
            </c:dLbl>
            <c:dLbl>
              <c:idx val="3"/>
              <c:layout>
                <c:manualLayout>
                  <c:x val="5.9240485564304463E-3"/>
                  <c:y val="0"/>
                </c:manualLayout>
              </c:layout>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56-466E-A357-10B24B9801D4}"/>
                </c:ext>
              </c:extLst>
            </c:dLbl>
            <c:dLbl>
              <c:idx val="4"/>
              <c:layout>
                <c:manualLayout>
                  <c:x val="2.6625880398043768E-3"/>
                  <c:y val="1.8164884814618114E-5"/>
                </c:manualLayout>
              </c:layout>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56-466E-A357-10B24B9801D4}"/>
                </c:ext>
              </c:extLst>
            </c:dLbl>
            <c:dLbl>
              <c:idx val="5"/>
              <c:layout>
                <c:manualLayout>
                  <c:x val="2.9251870568417809E-2"/>
                  <c:y val="-0.11234500049909871"/>
                </c:manualLayout>
              </c:layout>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56-466E-A357-10B24B9801D4}"/>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Вимірювання!$D$4:$F$4</c:f>
              <c:numCache>
                <c:formatCode>General</c:formatCode>
                <c:ptCount val="3"/>
                <c:pt idx="0">
                  <c:v>2021</c:v>
                </c:pt>
                <c:pt idx="1">
                  <c:v>2022</c:v>
                </c:pt>
                <c:pt idx="2">
                  <c:v>2023</c:v>
                </c:pt>
              </c:numCache>
            </c:numRef>
          </c:cat>
          <c:val>
            <c:numRef>
              <c:f>Вимірювання!$D$5:$F$5</c:f>
              <c:numCache>
                <c:formatCode>#,##0;[Red]#,##0</c:formatCode>
                <c:ptCount val="3"/>
                <c:pt idx="0">
                  <c:v>2314507</c:v>
                </c:pt>
                <c:pt idx="1">
                  <c:v>1920817</c:v>
                </c:pt>
                <c:pt idx="2" formatCode="#,##0">
                  <c:v>2985388</c:v>
                </c:pt>
              </c:numCache>
            </c:numRef>
          </c:val>
          <c:extLst>
            <c:ext xmlns:c16="http://schemas.microsoft.com/office/drawing/2014/chart" uri="{C3380CC4-5D6E-409C-BE32-E72D297353CC}">
              <c16:uniqueId val="{00000006-BD56-466E-A357-10B24B9801D4}"/>
            </c:ext>
          </c:extLst>
        </c:ser>
        <c:dLbls>
          <c:showLegendKey val="0"/>
          <c:showVal val="0"/>
          <c:showCatName val="0"/>
          <c:showSerName val="0"/>
          <c:showPercent val="0"/>
          <c:showBubbleSize val="0"/>
        </c:dLbls>
        <c:gapWidth val="150"/>
        <c:axId val="931454848"/>
        <c:axId val="1"/>
      </c:barChart>
      <c:catAx>
        <c:axId val="931454848"/>
        <c:scaling>
          <c:orientation val="minMax"/>
        </c:scaling>
        <c:delete val="0"/>
        <c:axPos val="b"/>
        <c:title>
          <c:tx>
            <c:rich>
              <a:bodyPr/>
              <a:lstStyle/>
              <a:p>
                <a:pPr>
                  <a:defRPr sz="1000" b="0" i="0" u="none" strike="noStrike" baseline="0">
                    <a:solidFill>
                      <a:srgbClr val="000000"/>
                    </a:solidFill>
                    <a:latin typeface="Times New Roman"/>
                    <a:ea typeface="Times New Roman"/>
                    <a:cs typeface="Times New Roman"/>
                  </a:defRPr>
                </a:pPr>
                <a:r>
                  <a:rPr lang="uk-UA"/>
                  <a:t>Рік</a:t>
                </a:r>
              </a:p>
            </c:rich>
          </c:tx>
          <c:layout>
            <c:manualLayout>
              <c:xMode val="edge"/>
              <c:yMode val="edge"/>
              <c:x val="3.5144320040163754E-2"/>
              <c:y val="0.7161316818868716"/>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uk-UA"/>
          </a:p>
        </c:txPr>
        <c:crossAx val="1"/>
        <c:crosses val="autoZero"/>
        <c:auto val="1"/>
        <c:lblAlgn val="ctr"/>
        <c:lblOffset val="100"/>
        <c:tickLblSkip val="1"/>
        <c:tickMarkSkip val="1"/>
        <c:noMultiLvlLbl val="0"/>
      </c:catAx>
      <c:valAx>
        <c:axId val="1"/>
        <c:scaling>
          <c:orientation val="minMax"/>
          <c:min val="0"/>
        </c:scaling>
        <c:delete val="0"/>
        <c:axPos val="l"/>
        <c:majorGridlines>
          <c:spPr>
            <a:ln w="3175">
              <a:solidFill>
                <a:srgbClr val="000000"/>
              </a:solidFill>
              <a:prstDash val="sysDot"/>
            </a:ln>
          </c:spPr>
        </c:majorGridlines>
        <c:numFmt formatCode="#,##0;[Red]#,##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uk-UA"/>
          </a:p>
        </c:txPr>
        <c:crossAx val="931454848"/>
        <c:crosses val="autoZero"/>
        <c:crossBetween val="between"/>
        <c:majorUnit val="550000"/>
      </c:valAx>
      <c:spPr>
        <a:noFill/>
        <a:ln w="12700">
          <a:solidFill>
            <a:srgbClr val="808080"/>
          </a:solidFill>
          <a:prstDash val="solid"/>
        </a:ln>
      </c:spPr>
    </c:plotArea>
    <c:legend>
      <c:legendPos val="r"/>
      <c:layout>
        <c:manualLayout>
          <c:xMode val="edge"/>
          <c:yMode val="edge"/>
          <c:x val="0.22869833253965619"/>
          <c:y val="0.84008734445384414"/>
          <c:w val="0.47907715418294861"/>
          <c:h val="7.0381231671554259E-2"/>
        </c:manualLayout>
      </c:layout>
      <c:overlay val="0"/>
      <c:txPr>
        <a:bodyPr/>
        <a:lstStyle/>
        <a:p>
          <a:pPr>
            <a:defRPr sz="1200"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w="9525">
      <a:noFill/>
    </a:ln>
  </c:spPr>
  <c:txPr>
    <a:bodyPr/>
    <a:lstStyle/>
    <a:p>
      <a:pPr>
        <a:defRPr sz="1125" b="0" i="0" u="none" strike="noStrike" baseline="0">
          <a:solidFill>
            <a:srgbClr val="000000"/>
          </a:solidFill>
          <a:latin typeface="Arial Cyr"/>
          <a:ea typeface="Arial Cyr"/>
          <a:cs typeface="Arial Cyr"/>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uk-UA" sz="1100" b="0" i="1">
                <a:effectLst/>
                <a:latin typeface="Times New Roman" panose="02020603050405020304" pitchFamily="18" charset="0"/>
                <a:cs typeface="Times New Roman" panose="02020603050405020304" pitchFamily="18" charset="0"/>
              </a:rPr>
              <a:t>Рис. 2. Динаміка кількості зафіксованих НДР за 2021-2023 роки</a:t>
            </a:r>
            <a:endParaRPr lang="uk-UA" sz="1100" b="0">
              <a:effectLst/>
              <a:latin typeface="Times New Roman" panose="02020603050405020304" pitchFamily="18" charset="0"/>
              <a:cs typeface="Times New Roman" panose="02020603050405020304" pitchFamily="18" charset="0"/>
            </a:endParaRPr>
          </a:p>
        </c:rich>
      </c:tx>
      <c:layout>
        <c:manualLayout>
          <c:xMode val="edge"/>
          <c:yMode val="edge"/>
          <c:x val="0.16199036968367031"/>
          <c:y val="0.89232815228951401"/>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uk-UA"/>
        </a:p>
      </c:txPr>
    </c:title>
    <c:autoTitleDeleted val="0"/>
    <c:plotArea>
      <c:layout>
        <c:manualLayout>
          <c:layoutTarget val="inner"/>
          <c:xMode val="edge"/>
          <c:yMode val="edge"/>
          <c:x val="0.14090240210286681"/>
          <c:y val="0.11663202880309106"/>
          <c:w val="0.78342360552199164"/>
          <c:h val="0.54417593951327192"/>
        </c:manualLayout>
      </c:layout>
      <c:barChart>
        <c:barDir val="col"/>
        <c:grouping val="clustered"/>
        <c:varyColors val="0"/>
        <c:ser>
          <c:idx val="0"/>
          <c:order val="0"/>
          <c:tx>
            <c:strRef>
              <c:f>Лист1!$A$2</c:f>
              <c:strCache>
                <c:ptCount val="1"/>
                <c:pt idx="0">
                  <c:v>Мобільний зв'язок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3"/>
                <c:pt idx="0">
                  <c:v>2021 (Всього - 4634)</c:v>
                </c:pt>
                <c:pt idx="1">
                  <c:v>2022 (Всього - 3861)</c:v>
                </c:pt>
                <c:pt idx="2">
                  <c:v>2023 (Всього - 3527)</c:v>
                </c:pt>
              </c:strCache>
            </c:strRef>
          </c:cat>
          <c:val>
            <c:numRef>
              <c:f>Лист1!$B$2:$F$2</c:f>
              <c:numCache>
                <c:formatCode>General</c:formatCode>
                <c:ptCount val="3"/>
                <c:pt idx="0">
                  <c:v>1190</c:v>
                </c:pt>
                <c:pt idx="1">
                  <c:v>1779</c:v>
                </c:pt>
                <c:pt idx="2">
                  <c:v>2336</c:v>
                </c:pt>
              </c:numCache>
            </c:numRef>
          </c:val>
          <c:extLst>
            <c:ext xmlns:c16="http://schemas.microsoft.com/office/drawing/2014/chart" uri="{C3380CC4-5D6E-409C-BE32-E72D297353CC}">
              <c16:uniqueId val="{00000000-0026-43F3-8EED-5B394197C7AA}"/>
            </c:ext>
          </c:extLst>
        </c:ser>
        <c:ser>
          <c:idx val="1"/>
          <c:order val="1"/>
          <c:tx>
            <c:strRef>
              <c:f>Лист1!$A$3</c:f>
              <c:strCache>
                <c:ptCount val="1"/>
                <c:pt idx="0">
                  <c:v>Радіорелейний зв'язок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3"/>
                <c:pt idx="0">
                  <c:v>2021 (Всього - 4634)</c:v>
                </c:pt>
                <c:pt idx="1">
                  <c:v>2022 (Всього - 3861)</c:v>
                </c:pt>
                <c:pt idx="2">
                  <c:v>2023 (Всього - 3527)</c:v>
                </c:pt>
              </c:strCache>
            </c:strRef>
          </c:cat>
          <c:val>
            <c:numRef>
              <c:f>Лист1!$B$3:$F$3</c:f>
              <c:numCache>
                <c:formatCode>General</c:formatCode>
                <c:ptCount val="3"/>
                <c:pt idx="0">
                  <c:v>535</c:v>
                </c:pt>
                <c:pt idx="1">
                  <c:v>879</c:v>
                </c:pt>
                <c:pt idx="2">
                  <c:v>808</c:v>
                </c:pt>
              </c:numCache>
            </c:numRef>
          </c:val>
          <c:extLst>
            <c:ext xmlns:c16="http://schemas.microsoft.com/office/drawing/2014/chart" uri="{C3380CC4-5D6E-409C-BE32-E72D297353CC}">
              <c16:uniqueId val="{00000001-0026-43F3-8EED-5B394197C7AA}"/>
            </c:ext>
          </c:extLst>
        </c:ser>
        <c:ser>
          <c:idx val="2"/>
          <c:order val="2"/>
          <c:tx>
            <c:strRef>
              <c:f>Лист1!$A$4</c:f>
              <c:strCache>
                <c:ptCount val="1"/>
                <c:pt idx="0">
                  <c:v>Широкосмуговий радіоступ</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3"/>
                <c:pt idx="0">
                  <c:v>2021 (Всього - 4634)</c:v>
                </c:pt>
                <c:pt idx="1">
                  <c:v>2022 (Всього - 3861)</c:v>
                </c:pt>
                <c:pt idx="2">
                  <c:v>2023 (Всього - 3527)</c:v>
                </c:pt>
              </c:strCache>
            </c:strRef>
          </c:cat>
          <c:val>
            <c:numRef>
              <c:f>Лист1!$B$4:$F$4</c:f>
              <c:numCache>
                <c:formatCode>General</c:formatCode>
                <c:ptCount val="3"/>
                <c:pt idx="0">
                  <c:v>2781</c:v>
                </c:pt>
                <c:pt idx="1">
                  <c:v>583</c:v>
                </c:pt>
                <c:pt idx="2">
                  <c:v>313</c:v>
                </c:pt>
              </c:numCache>
            </c:numRef>
          </c:val>
          <c:extLst>
            <c:ext xmlns:c16="http://schemas.microsoft.com/office/drawing/2014/chart" uri="{C3380CC4-5D6E-409C-BE32-E72D297353CC}">
              <c16:uniqueId val="{00000002-0026-43F3-8EED-5B394197C7AA}"/>
            </c:ext>
          </c:extLst>
        </c:ser>
        <c:ser>
          <c:idx val="3"/>
          <c:order val="3"/>
          <c:tx>
            <c:strRef>
              <c:f>Лист1!$A$5</c:f>
              <c:strCache>
                <c:ptCount val="1"/>
                <c:pt idx="0">
                  <c:v>Інше</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3"/>
                <c:pt idx="0">
                  <c:v>2021 (Всього - 4634)</c:v>
                </c:pt>
                <c:pt idx="1">
                  <c:v>2022 (Всього - 3861)</c:v>
                </c:pt>
                <c:pt idx="2">
                  <c:v>2023 (Всього - 3527)</c:v>
                </c:pt>
              </c:strCache>
            </c:strRef>
          </c:cat>
          <c:val>
            <c:numRef>
              <c:f>Лист1!$B$5:$F$5</c:f>
              <c:numCache>
                <c:formatCode>General</c:formatCode>
                <c:ptCount val="3"/>
                <c:pt idx="0">
                  <c:v>128</c:v>
                </c:pt>
                <c:pt idx="1">
                  <c:v>620</c:v>
                </c:pt>
                <c:pt idx="2">
                  <c:v>70</c:v>
                </c:pt>
              </c:numCache>
            </c:numRef>
          </c:val>
          <c:extLst>
            <c:ext xmlns:c16="http://schemas.microsoft.com/office/drawing/2014/chart" uri="{C3380CC4-5D6E-409C-BE32-E72D297353CC}">
              <c16:uniqueId val="{00000003-0026-43F3-8EED-5B394197C7AA}"/>
            </c:ext>
          </c:extLst>
        </c:ser>
        <c:dLbls>
          <c:dLblPos val="outEnd"/>
          <c:showLegendKey val="0"/>
          <c:showVal val="1"/>
          <c:showCatName val="0"/>
          <c:showSerName val="0"/>
          <c:showPercent val="0"/>
          <c:showBubbleSize val="0"/>
        </c:dLbls>
        <c:gapWidth val="100"/>
        <c:overlap val="-24"/>
        <c:axId val="437650712"/>
        <c:axId val="437653008"/>
      </c:barChart>
      <c:catAx>
        <c:axId val="437650712"/>
        <c:scaling>
          <c:orientation val="minMax"/>
        </c:scaling>
        <c:delete val="0"/>
        <c:axPos val="b"/>
        <c:numFmt formatCode="General" sourceLinked="1"/>
        <c:majorTickMark val="out"/>
        <c:minorTickMark val="in"/>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37653008"/>
        <c:crosses val="autoZero"/>
        <c:auto val="1"/>
        <c:lblAlgn val="ctr"/>
        <c:lblOffset val="100"/>
        <c:noMultiLvlLbl val="0"/>
      </c:catAx>
      <c:valAx>
        <c:axId val="437653008"/>
        <c:scaling>
          <c:orientation val="minMax"/>
          <c:max val="3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37650712"/>
        <c:crosses val="autoZero"/>
        <c:crossBetween val="between"/>
      </c:valAx>
      <c:spPr>
        <a:noFill/>
        <a:ln>
          <a:noFill/>
        </a:ln>
        <a:effectLst/>
      </c:spPr>
    </c:plotArea>
    <c:legend>
      <c:legendPos val="b"/>
      <c:layout>
        <c:manualLayout>
          <c:xMode val="edge"/>
          <c:yMode val="edge"/>
          <c:x val="0.12267959053553479"/>
          <c:y val="0.73272682922069687"/>
          <c:w val="0.75861491603130127"/>
          <c:h val="8.526319777038179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uk-UA" sz="1100" b="0" i="1"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Рис. 5.</a:t>
            </a:r>
            <a:r>
              <a:rPr lang="en-US" sz="1100" b="0" i="1"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 </a:t>
            </a:r>
            <a:r>
              <a:rPr lang="uk-UA" sz="1100" b="0" i="1" u="none" strike="noStrike" kern="1200" baseline="0">
                <a:solidFill>
                  <a:sysClr val="windowText" lastClr="000000"/>
                </a:solidFill>
                <a:effectLst/>
                <a:latin typeface="Times New Roman" panose="02020603050405020304" pitchFamily="18" charset="0"/>
                <a:cs typeface="Times New Roman" panose="02020603050405020304" pitchFamily="18" charset="0"/>
              </a:rPr>
              <a:t>Протяжність драйв-тестів, км</a:t>
            </a:r>
            <a:endParaRPr lang="ru-RU" sz="1100" b="0" i="1" u="none" strike="noStrike" kern="1200" baseline="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5506057680751504"/>
          <c:y val="0.90136054421768708"/>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uk-UA"/>
        </a:p>
      </c:txPr>
    </c:title>
    <c:autoTitleDeleted val="0"/>
    <c:plotArea>
      <c:layout>
        <c:manualLayout>
          <c:layoutTarget val="inner"/>
          <c:xMode val="edge"/>
          <c:yMode val="edge"/>
          <c:x val="0.21610570371448945"/>
          <c:y val="1.4627171603549554E-2"/>
          <c:w val="0.75651988565123629"/>
          <c:h val="0.85240891246166006"/>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Лист2!$B$2:$B$20</c:f>
              <c:strCache>
                <c:ptCount val="19"/>
                <c:pt idx="0">
                  <c:v>Одеська обл.</c:v>
                </c:pt>
                <c:pt idx="1">
                  <c:v>Закарпатська обл.</c:v>
                </c:pt>
                <c:pt idx="2">
                  <c:v>Київська обл.</c:v>
                </c:pt>
                <c:pt idx="3">
                  <c:v>Дніпропетровська обл.</c:v>
                </c:pt>
                <c:pt idx="4">
                  <c:v>Івано-Франківська обл.</c:v>
                </c:pt>
                <c:pt idx="5">
                  <c:v>Вінницька обл.</c:v>
                </c:pt>
                <c:pt idx="6">
                  <c:v>Львівська обл.</c:v>
                </c:pt>
                <c:pt idx="7">
                  <c:v>Чернівецька обл.</c:v>
                </c:pt>
                <c:pt idx="8">
                  <c:v>Чернігівська обл.</c:v>
                </c:pt>
                <c:pt idx="9">
                  <c:v>Полтавська обл.</c:v>
                </c:pt>
                <c:pt idx="10">
                  <c:v>Рівненська обл.</c:v>
                </c:pt>
                <c:pt idx="11">
                  <c:v>Черкаська обл.</c:v>
                </c:pt>
                <c:pt idx="12">
                  <c:v>Житомирська обл.</c:v>
                </c:pt>
                <c:pt idx="13">
                  <c:v>Тернопільська обл.</c:v>
                </c:pt>
                <c:pt idx="14">
                  <c:v>Кіровоградська обл.</c:v>
                </c:pt>
                <c:pt idx="15">
                  <c:v>Миколаївська обл.</c:v>
                </c:pt>
                <c:pt idx="16">
                  <c:v>Волинська обл.</c:v>
                </c:pt>
                <c:pt idx="17">
                  <c:v>Сумська обл.</c:v>
                </c:pt>
                <c:pt idx="18">
                  <c:v>Хмельницька обл.</c:v>
                </c:pt>
              </c:strCache>
            </c:strRef>
          </c:cat>
          <c:val>
            <c:numRef>
              <c:f>Лист2!$C$2:$C$20</c:f>
              <c:numCache>
                <c:formatCode>General</c:formatCode>
                <c:ptCount val="19"/>
                <c:pt idx="0">
                  <c:v>20553</c:v>
                </c:pt>
                <c:pt idx="1">
                  <c:v>15161</c:v>
                </c:pt>
                <c:pt idx="2">
                  <c:v>11476</c:v>
                </c:pt>
                <c:pt idx="3">
                  <c:v>11376</c:v>
                </c:pt>
                <c:pt idx="4">
                  <c:v>10667</c:v>
                </c:pt>
                <c:pt idx="5">
                  <c:v>9180</c:v>
                </c:pt>
                <c:pt idx="6">
                  <c:v>8700</c:v>
                </c:pt>
                <c:pt idx="7">
                  <c:v>8320</c:v>
                </c:pt>
                <c:pt idx="8">
                  <c:v>7019</c:v>
                </c:pt>
                <c:pt idx="9">
                  <c:v>6692</c:v>
                </c:pt>
                <c:pt idx="10">
                  <c:v>6583</c:v>
                </c:pt>
                <c:pt idx="11">
                  <c:v>6555</c:v>
                </c:pt>
                <c:pt idx="12">
                  <c:v>6190</c:v>
                </c:pt>
                <c:pt idx="13">
                  <c:v>5912</c:v>
                </c:pt>
                <c:pt idx="14">
                  <c:v>5656</c:v>
                </c:pt>
                <c:pt idx="15">
                  <c:v>4755</c:v>
                </c:pt>
                <c:pt idx="16">
                  <c:v>4297</c:v>
                </c:pt>
                <c:pt idx="17">
                  <c:v>3907</c:v>
                </c:pt>
                <c:pt idx="18">
                  <c:v>3403</c:v>
                </c:pt>
              </c:numCache>
            </c:numRef>
          </c:val>
          <c:extLst>
            <c:ext xmlns:c16="http://schemas.microsoft.com/office/drawing/2014/chart" uri="{C3380CC4-5D6E-409C-BE32-E72D297353CC}">
              <c16:uniqueId val="{00000000-7889-4F88-ABF7-012FE210C03C}"/>
            </c:ext>
          </c:extLst>
        </c:ser>
        <c:dLbls>
          <c:showLegendKey val="0"/>
          <c:showVal val="0"/>
          <c:showCatName val="0"/>
          <c:showSerName val="0"/>
          <c:showPercent val="0"/>
          <c:showBubbleSize val="0"/>
        </c:dLbls>
        <c:gapWidth val="219"/>
        <c:axId val="414791528"/>
        <c:axId val="414791168"/>
      </c:barChart>
      <c:catAx>
        <c:axId val="414791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uk-UA"/>
          </a:p>
        </c:txPr>
        <c:crossAx val="414791168"/>
        <c:crosses val="autoZero"/>
        <c:auto val="1"/>
        <c:lblAlgn val="ctr"/>
        <c:lblOffset val="100"/>
        <c:noMultiLvlLbl val="0"/>
      </c:catAx>
      <c:valAx>
        <c:axId val="414791168"/>
        <c:scaling>
          <c:orientation val="minMax"/>
        </c:scaling>
        <c:delete val="0"/>
        <c:axPos val="b"/>
        <c:majorGridlines>
          <c:spPr>
            <a:ln w="9525" cap="flat" cmpd="sng" algn="ctr">
              <a:no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147915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uk-UA" sz="1100" b="0" i="1"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Рис. 6.</a:t>
            </a:r>
            <a:r>
              <a:rPr lang="en-US" sz="1100" b="0" i="1"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 </a:t>
            </a:r>
            <a:r>
              <a:rPr lang="uk-UA" sz="1100" b="0" i="1" u="none" strike="noStrike" kern="1200" baseline="0">
                <a:solidFill>
                  <a:sysClr val="windowText" lastClr="000000"/>
                </a:solidFill>
                <a:effectLst/>
                <a:latin typeface="Times New Roman" panose="02020603050405020304" pitchFamily="18" charset="0"/>
                <a:cs typeface="Times New Roman" panose="02020603050405020304" pitchFamily="18" charset="0"/>
              </a:rPr>
              <a:t>Кількість тестів</a:t>
            </a:r>
            <a:endParaRPr lang="ru-RU" sz="1100" b="0" i="1" u="none" strike="noStrike" kern="1200" baseline="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3038233710285408"/>
          <c:y val="0.90390390390390385"/>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uk-UA"/>
        </a:p>
      </c:txPr>
    </c:title>
    <c:autoTitleDeleted val="0"/>
    <c:plotArea>
      <c:layout>
        <c:manualLayout>
          <c:layoutTarget val="inner"/>
          <c:xMode val="edge"/>
          <c:yMode val="edge"/>
          <c:x val="0.22231047451863348"/>
          <c:y val="1.4283890189402E-2"/>
          <c:w val="0.75651988565123629"/>
          <c:h val="0.85240891246166006"/>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Лист2!$B$24:$B$42</c:f>
              <c:strCache>
                <c:ptCount val="19"/>
                <c:pt idx="0">
                  <c:v>Одеська обл.</c:v>
                </c:pt>
                <c:pt idx="1">
                  <c:v>Закарпатська обл.</c:v>
                </c:pt>
                <c:pt idx="2">
                  <c:v>Івано-Франківська обл.</c:v>
                </c:pt>
                <c:pt idx="3">
                  <c:v>Львівська обл.</c:v>
                </c:pt>
                <c:pt idx="4">
                  <c:v>Київська обл.</c:v>
                </c:pt>
                <c:pt idx="5">
                  <c:v>Чернівецька обл.</c:v>
                </c:pt>
                <c:pt idx="6">
                  <c:v>Вінницька обл.</c:v>
                </c:pt>
                <c:pt idx="7">
                  <c:v>Дніпропетровська обл.</c:v>
                </c:pt>
                <c:pt idx="8">
                  <c:v>Рівненська обл.</c:v>
                </c:pt>
                <c:pt idx="9">
                  <c:v>Тернопільська обл.</c:v>
                </c:pt>
                <c:pt idx="10">
                  <c:v>Полтавська обл.</c:v>
                </c:pt>
                <c:pt idx="11">
                  <c:v>Черкаська обл.</c:v>
                </c:pt>
                <c:pt idx="12">
                  <c:v>Кіровоградська обл.</c:v>
                </c:pt>
                <c:pt idx="13">
                  <c:v>Житомирська обл.</c:v>
                </c:pt>
                <c:pt idx="14">
                  <c:v>Миколаївська обл.</c:v>
                </c:pt>
                <c:pt idx="15">
                  <c:v>Чернігівська обл.</c:v>
                </c:pt>
                <c:pt idx="16">
                  <c:v>Волинська обл.</c:v>
                </c:pt>
                <c:pt idx="17">
                  <c:v>Хмельницька обл.</c:v>
                </c:pt>
                <c:pt idx="18">
                  <c:v>Сумська обл.</c:v>
                </c:pt>
              </c:strCache>
            </c:strRef>
          </c:cat>
          <c:val>
            <c:numRef>
              <c:f>Лист2!$C$24:$C$42</c:f>
              <c:numCache>
                <c:formatCode>General</c:formatCode>
                <c:ptCount val="19"/>
                <c:pt idx="0">
                  <c:v>16340</c:v>
                </c:pt>
                <c:pt idx="1">
                  <c:v>15240</c:v>
                </c:pt>
                <c:pt idx="2">
                  <c:v>11692</c:v>
                </c:pt>
                <c:pt idx="3">
                  <c:v>9523</c:v>
                </c:pt>
                <c:pt idx="4">
                  <c:v>8725</c:v>
                </c:pt>
                <c:pt idx="5">
                  <c:v>8202</c:v>
                </c:pt>
                <c:pt idx="6">
                  <c:v>7219</c:v>
                </c:pt>
                <c:pt idx="7">
                  <c:v>6825</c:v>
                </c:pt>
                <c:pt idx="8">
                  <c:v>6490</c:v>
                </c:pt>
                <c:pt idx="9">
                  <c:v>5063</c:v>
                </c:pt>
                <c:pt idx="10">
                  <c:v>4988</c:v>
                </c:pt>
                <c:pt idx="11">
                  <c:v>4987</c:v>
                </c:pt>
                <c:pt idx="12">
                  <c:v>4869</c:v>
                </c:pt>
                <c:pt idx="13">
                  <c:v>4539</c:v>
                </c:pt>
                <c:pt idx="14">
                  <c:v>3582</c:v>
                </c:pt>
                <c:pt idx="15">
                  <c:v>3482</c:v>
                </c:pt>
                <c:pt idx="16">
                  <c:v>3420</c:v>
                </c:pt>
                <c:pt idx="17">
                  <c:v>2692</c:v>
                </c:pt>
                <c:pt idx="18">
                  <c:v>2552</c:v>
                </c:pt>
              </c:numCache>
            </c:numRef>
          </c:val>
          <c:extLst>
            <c:ext xmlns:c16="http://schemas.microsoft.com/office/drawing/2014/chart" uri="{C3380CC4-5D6E-409C-BE32-E72D297353CC}">
              <c16:uniqueId val="{00000000-52E5-48E7-9FB9-7F106BD6B73C}"/>
            </c:ext>
          </c:extLst>
        </c:ser>
        <c:dLbls>
          <c:showLegendKey val="0"/>
          <c:showVal val="0"/>
          <c:showCatName val="0"/>
          <c:showSerName val="0"/>
          <c:showPercent val="0"/>
          <c:showBubbleSize val="0"/>
        </c:dLbls>
        <c:gapWidth val="219"/>
        <c:axId val="414791528"/>
        <c:axId val="414791168"/>
      </c:barChart>
      <c:catAx>
        <c:axId val="414791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uk-UA"/>
          </a:p>
        </c:txPr>
        <c:crossAx val="414791168"/>
        <c:crosses val="autoZero"/>
        <c:auto val="1"/>
        <c:lblAlgn val="ctr"/>
        <c:lblOffset val="100"/>
        <c:noMultiLvlLbl val="0"/>
      </c:catAx>
      <c:valAx>
        <c:axId val="414791168"/>
        <c:scaling>
          <c:orientation val="minMax"/>
        </c:scaling>
        <c:delete val="0"/>
        <c:axPos val="b"/>
        <c:majorGridlines>
          <c:spPr>
            <a:ln w="9525" cap="flat" cmpd="sng" algn="ctr">
              <a:no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147915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uk-UA" sz="1100" b="0" i="1"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Рис. 7.</a:t>
            </a:r>
            <a:r>
              <a:rPr lang="en-US" sz="1100" b="0" i="1"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 </a:t>
            </a:r>
            <a:r>
              <a:rPr lang="uk-UA" sz="1100" b="0" i="1" u="none" strike="noStrike" kern="1200" baseline="0">
                <a:solidFill>
                  <a:sysClr val="windowText" lastClr="000000"/>
                </a:solidFill>
                <a:effectLst/>
                <a:latin typeface="Times New Roman" panose="02020603050405020304" pitchFamily="18" charset="0"/>
                <a:cs typeface="Times New Roman" panose="02020603050405020304" pitchFamily="18" charset="0"/>
              </a:rPr>
              <a:t>Кількість населених пунктів</a:t>
            </a:r>
            <a:endParaRPr lang="ru-RU" sz="1100" b="0" i="1" u="none" strike="noStrike" kern="1200" baseline="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8264846048322512"/>
          <c:y val="0.8986141502552881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uk-UA"/>
        </a:p>
      </c:txPr>
    </c:title>
    <c:autoTitleDeleted val="0"/>
    <c:plotArea>
      <c:layout>
        <c:manualLayout>
          <c:layoutTarget val="inner"/>
          <c:xMode val="edge"/>
          <c:yMode val="edge"/>
          <c:x val="0.21397419733409456"/>
          <c:y val="1.1438515480969689E-2"/>
          <c:w val="0.75651988565123629"/>
          <c:h val="0.85240891246166006"/>
        </c:manualLayout>
      </c:layout>
      <c:barChart>
        <c:barDir val="bar"/>
        <c:grouping val="clustered"/>
        <c:varyColors val="0"/>
        <c:ser>
          <c:idx val="1"/>
          <c:order val="0"/>
          <c:tx>
            <c:v>2</c:v>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Лист2!$B$46:$B$64</c:f>
              <c:strCache>
                <c:ptCount val="19"/>
                <c:pt idx="0">
                  <c:v>Закарпатська обл.</c:v>
                </c:pt>
                <c:pt idx="1">
                  <c:v>Одеська обл.</c:v>
                </c:pt>
                <c:pt idx="2">
                  <c:v>Івано-Франківська обл.</c:v>
                </c:pt>
                <c:pt idx="3">
                  <c:v>Львівська обл.</c:v>
                </c:pt>
                <c:pt idx="4">
                  <c:v>Чернівецька обл.</c:v>
                </c:pt>
                <c:pt idx="5">
                  <c:v>Київська обл.</c:v>
                </c:pt>
                <c:pt idx="6">
                  <c:v>Дніпропетровська обл.</c:v>
                </c:pt>
                <c:pt idx="7">
                  <c:v>Вінницька обл.</c:v>
                </c:pt>
                <c:pt idx="8">
                  <c:v>Рівненська обл.</c:v>
                </c:pt>
                <c:pt idx="9">
                  <c:v>Черкаська обл.</c:v>
                </c:pt>
                <c:pt idx="10">
                  <c:v>Полтавська обл.</c:v>
                </c:pt>
                <c:pt idx="11">
                  <c:v>Житомирська обл.</c:v>
                </c:pt>
                <c:pt idx="12">
                  <c:v>Тернопільська обл.</c:v>
                </c:pt>
                <c:pt idx="13">
                  <c:v>Кіровоградська обл.</c:v>
                </c:pt>
                <c:pt idx="14">
                  <c:v>Волинська обл.</c:v>
                </c:pt>
                <c:pt idx="15">
                  <c:v>Чернігівська обл.</c:v>
                </c:pt>
                <c:pt idx="16">
                  <c:v>Миколаївська обл.</c:v>
                </c:pt>
                <c:pt idx="17">
                  <c:v>Хмельницька обл.</c:v>
                </c:pt>
                <c:pt idx="18">
                  <c:v>Сумська обл.</c:v>
                </c:pt>
              </c:strCache>
            </c:strRef>
          </c:cat>
          <c:val>
            <c:numRef>
              <c:f>Лист2!$D$46:$D$64</c:f>
              <c:numCache>
                <c:formatCode>General</c:formatCode>
                <c:ptCount val="19"/>
                <c:pt idx="0">
                  <c:v>148</c:v>
                </c:pt>
                <c:pt idx="1">
                  <c:v>125</c:v>
                </c:pt>
                <c:pt idx="2">
                  <c:v>117</c:v>
                </c:pt>
                <c:pt idx="3">
                  <c:v>90</c:v>
                </c:pt>
                <c:pt idx="4">
                  <c:v>89</c:v>
                </c:pt>
                <c:pt idx="5">
                  <c:v>83</c:v>
                </c:pt>
                <c:pt idx="6">
                  <c:v>69</c:v>
                </c:pt>
                <c:pt idx="7">
                  <c:v>66</c:v>
                </c:pt>
                <c:pt idx="8">
                  <c:v>61</c:v>
                </c:pt>
                <c:pt idx="9">
                  <c:v>49</c:v>
                </c:pt>
                <c:pt idx="10">
                  <c:v>42</c:v>
                </c:pt>
                <c:pt idx="11">
                  <c:v>40</c:v>
                </c:pt>
                <c:pt idx="12">
                  <c:v>39</c:v>
                </c:pt>
                <c:pt idx="13">
                  <c:v>39</c:v>
                </c:pt>
                <c:pt idx="14">
                  <c:v>30</c:v>
                </c:pt>
                <c:pt idx="15">
                  <c:v>28</c:v>
                </c:pt>
                <c:pt idx="16">
                  <c:v>28</c:v>
                </c:pt>
                <c:pt idx="17">
                  <c:v>25</c:v>
                </c:pt>
                <c:pt idx="18">
                  <c:v>23</c:v>
                </c:pt>
              </c:numCache>
            </c:numRef>
          </c:val>
          <c:extLst>
            <c:ext xmlns:c16="http://schemas.microsoft.com/office/drawing/2014/chart" uri="{C3380CC4-5D6E-409C-BE32-E72D297353CC}">
              <c16:uniqueId val="{00000000-AC89-4DB4-BD30-DB12CD3544B8}"/>
            </c:ext>
          </c:extLst>
        </c:ser>
        <c:dLbls>
          <c:showLegendKey val="0"/>
          <c:showVal val="0"/>
          <c:showCatName val="0"/>
          <c:showSerName val="0"/>
          <c:showPercent val="0"/>
          <c:showBubbleSize val="0"/>
        </c:dLbls>
        <c:gapWidth val="219"/>
        <c:axId val="414791528"/>
        <c:axId val="414791168"/>
      </c:barChart>
      <c:catAx>
        <c:axId val="414791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uk-UA"/>
          </a:p>
        </c:txPr>
        <c:crossAx val="414791168"/>
        <c:crosses val="autoZero"/>
        <c:auto val="1"/>
        <c:lblAlgn val="ctr"/>
        <c:lblOffset val="100"/>
        <c:noMultiLvlLbl val="0"/>
      </c:catAx>
      <c:valAx>
        <c:axId val="414791168"/>
        <c:scaling>
          <c:orientation val="minMax"/>
        </c:scaling>
        <c:delete val="0"/>
        <c:axPos val="b"/>
        <c:majorGridlines>
          <c:spPr>
            <a:ln w="9525" cap="flat" cmpd="sng" algn="ctr">
              <a:no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147915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mn-lt"/>
                <a:ea typeface="+mn-ea"/>
                <a:cs typeface="+mn-cs"/>
              </a:defRPr>
            </a:pPr>
            <a:r>
              <a:rPr lang="uk-UA" sz="1100" b="0" i="1"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Рис. 8.</a:t>
            </a:r>
            <a:r>
              <a:rPr lang="en-US" sz="1100" b="0" i="1"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 </a:t>
            </a:r>
            <a:r>
              <a:rPr lang="uk-UA" sz="1100" b="0" i="1" u="none" strike="noStrike" kern="1200" baseline="0">
                <a:solidFill>
                  <a:sysClr val="windowText" lastClr="000000"/>
                </a:solidFill>
                <a:effectLst/>
                <a:latin typeface="Times New Roman" panose="02020603050405020304" pitchFamily="18" charset="0"/>
                <a:cs typeface="Times New Roman" panose="02020603050405020304" pitchFamily="18" charset="0"/>
              </a:rPr>
              <a:t>Кількість</a:t>
            </a:r>
            <a:r>
              <a:rPr lang="en-US" sz="1100" b="0" i="1"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 </a:t>
            </a:r>
            <a:r>
              <a:rPr lang="uk-UA" sz="1100" b="0" i="1"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тестів </a:t>
            </a:r>
            <a:r>
              <a:rPr lang="uk-UA" sz="1100" b="0" i="1" u="none" strike="noStrike" kern="1200" baseline="0">
                <a:solidFill>
                  <a:sysClr val="windowText" lastClr="000000"/>
                </a:solidFill>
                <a:effectLst/>
                <a:latin typeface="Times New Roman" panose="02020603050405020304" pitchFamily="18" charset="0"/>
                <a:cs typeface="Times New Roman" panose="02020603050405020304" pitchFamily="18" charset="0"/>
              </a:rPr>
              <a:t>та протяжність маршрутів</a:t>
            </a:r>
            <a:endParaRPr lang="ru-RU" sz="1100" b="0" i="1" u="none" strike="noStrike" kern="1200" baseline="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9058499330095816"/>
          <c:y val="0.94868477792151784"/>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mn-lt"/>
              <a:ea typeface="+mn-ea"/>
              <a:cs typeface="+mn-cs"/>
            </a:defRPr>
          </a:pPr>
          <a:endParaRPr lang="uk-UA"/>
        </a:p>
      </c:txPr>
    </c:title>
    <c:autoTitleDeleted val="0"/>
    <c:plotArea>
      <c:layout>
        <c:manualLayout>
          <c:layoutTarget val="inner"/>
          <c:xMode val="edge"/>
          <c:yMode val="edge"/>
          <c:x val="8.6415526561595263E-2"/>
          <c:y val="1.3062920821831291E-2"/>
          <c:w val="0.89240098968520654"/>
          <c:h val="0.92078752960757959"/>
        </c:manualLayout>
      </c:layout>
      <c:barChart>
        <c:barDir val="bar"/>
        <c:grouping val="clustered"/>
        <c:varyColors val="0"/>
        <c:ser>
          <c:idx val="0"/>
          <c:order val="0"/>
          <c:tx>
            <c:v>Кількість тестів</c:v>
          </c:tx>
          <c:spPr>
            <a:solidFill>
              <a:schemeClr val="accent1"/>
            </a:solidFill>
            <a:ln>
              <a:noFill/>
            </a:ln>
            <a:effectLst/>
          </c:spPr>
          <c:invertIfNegative val="0"/>
          <c:dLbls>
            <c:dLbl>
              <c:idx val="0"/>
              <c:layout>
                <c:manualLayout>
                  <c:x val="1.9694731659281144E-3"/>
                  <c:y val="5.0890585241729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A7-4A0E-A3DF-3253626B404F}"/>
                </c:ext>
              </c:extLst>
            </c:dLbl>
            <c:dLbl>
              <c:idx val="1"/>
              <c:layout>
                <c:manualLayout>
                  <c:x val="-7.2213181871191688E-17"/>
                  <c:y val="5.08905852417302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A7-4A0E-A3DF-3253626B404F}"/>
                </c:ext>
              </c:extLst>
            </c:dLbl>
            <c:dLbl>
              <c:idx val="3"/>
              <c:layout>
                <c:manualLayout>
                  <c:x val="-1.9694731659281144E-3"/>
                  <c:y val="6.78541136556403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A7-4A0E-A3DF-3253626B404F}"/>
                </c:ext>
              </c:extLst>
            </c:dLbl>
            <c:dLbl>
              <c:idx val="4"/>
              <c:layout>
                <c:manualLayout>
                  <c:x val="0"/>
                  <c:y val="6.78541136556391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A7-4A0E-A3DF-3253626B404F}"/>
                </c:ext>
              </c:extLst>
            </c:dLbl>
            <c:dLbl>
              <c:idx val="6"/>
              <c:layout>
                <c:manualLayout>
                  <c:x val="-1.9694731659281504E-3"/>
                  <c:y val="1.6963528413910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A7-4A0E-A3DF-3253626B40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00FF"/>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Word]Лист2'!$B$68:$B$93</c:f>
              <c:strCache>
                <c:ptCount val="26"/>
                <c:pt idx="0">
                  <c:v>М30</c:v>
                </c:pt>
                <c:pt idx="1">
                  <c:v>М06</c:v>
                </c:pt>
                <c:pt idx="2">
                  <c:v>М19</c:v>
                </c:pt>
                <c:pt idx="3">
                  <c:v>М07</c:v>
                </c:pt>
                <c:pt idx="4">
                  <c:v>М21</c:v>
                </c:pt>
                <c:pt idx="5">
                  <c:v>М05</c:v>
                </c:pt>
                <c:pt idx="6">
                  <c:v>М15</c:v>
                </c:pt>
                <c:pt idx="7">
                  <c:v>М03</c:v>
                </c:pt>
                <c:pt idx="8">
                  <c:v>М13</c:v>
                </c:pt>
                <c:pt idx="9">
                  <c:v>М09</c:v>
                </c:pt>
                <c:pt idx="10">
                  <c:v>М02</c:v>
                </c:pt>
                <c:pt idx="11">
                  <c:v>М01</c:v>
                </c:pt>
                <c:pt idx="12">
                  <c:v>М22</c:v>
                </c:pt>
                <c:pt idx="13">
                  <c:v>М11</c:v>
                </c:pt>
                <c:pt idx="14">
                  <c:v>М10</c:v>
                </c:pt>
                <c:pt idx="15">
                  <c:v>М24</c:v>
                </c:pt>
                <c:pt idx="16">
                  <c:v>М18</c:v>
                </c:pt>
                <c:pt idx="17">
                  <c:v>М23</c:v>
                </c:pt>
                <c:pt idx="18">
                  <c:v>М16</c:v>
                </c:pt>
                <c:pt idx="19">
                  <c:v>М25</c:v>
                </c:pt>
                <c:pt idx="20">
                  <c:v>М14</c:v>
                </c:pt>
                <c:pt idx="21">
                  <c:v>М28</c:v>
                </c:pt>
                <c:pt idx="22">
                  <c:v>М29</c:v>
                </c:pt>
                <c:pt idx="23">
                  <c:v>М26</c:v>
                </c:pt>
                <c:pt idx="24">
                  <c:v>М27</c:v>
                </c:pt>
                <c:pt idx="25">
                  <c:v>М08</c:v>
                </c:pt>
              </c:strCache>
            </c:strRef>
          </c:cat>
          <c:val>
            <c:numRef>
              <c:f>'[Диаграмма в Microsoft Word]Лист2'!$C$68:$C$93</c:f>
              <c:numCache>
                <c:formatCode>General</c:formatCode>
                <c:ptCount val="26"/>
                <c:pt idx="0">
                  <c:v>1772</c:v>
                </c:pt>
                <c:pt idx="1">
                  <c:v>1338</c:v>
                </c:pt>
                <c:pt idx="2">
                  <c:v>1074</c:v>
                </c:pt>
                <c:pt idx="3">
                  <c:v>749</c:v>
                </c:pt>
                <c:pt idx="4">
                  <c:v>713</c:v>
                </c:pt>
                <c:pt idx="5">
                  <c:v>701</c:v>
                </c:pt>
                <c:pt idx="6">
                  <c:v>496</c:v>
                </c:pt>
                <c:pt idx="7">
                  <c:v>477</c:v>
                </c:pt>
                <c:pt idx="8">
                  <c:v>467</c:v>
                </c:pt>
                <c:pt idx="9">
                  <c:v>356</c:v>
                </c:pt>
                <c:pt idx="10">
                  <c:v>340</c:v>
                </c:pt>
                <c:pt idx="11">
                  <c:v>319</c:v>
                </c:pt>
                <c:pt idx="12">
                  <c:v>271</c:v>
                </c:pt>
                <c:pt idx="13">
                  <c:v>160</c:v>
                </c:pt>
                <c:pt idx="14">
                  <c:v>158</c:v>
                </c:pt>
                <c:pt idx="15">
                  <c:v>125</c:v>
                </c:pt>
                <c:pt idx="16">
                  <c:v>120</c:v>
                </c:pt>
                <c:pt idx="17">
                  <c:v>108</c:v>
                </c:pt>
                <c:pt idx="18">
                  <c:v>103</c:v>
                </c:pt>
                <c:pt idx="19">
                  <c:v>94</c:v>
                </c:pt>
                <c:pt idx="20">
                  <c:v>78</c:v>
                </c:pt>
                <c:pt idx="21">
                  <c:v>78</c:v>
                </c:pt>
                <c:pt idx="22">
                  <c:v>50</c:v>
                </c:pt>
                <c:pt idx="23">
                  <c:v>45</c:v>
                </c:pt>
                <c:pt idx="24">
                  <c:v>33</c:v>
                </c:pt>
                <c:pt idx="25">
                  <c:v>27</c:v>
                </c:pt>
              </c:numCache>
            </c:numRef>
          </c:val>
          <c:extLst>
            <c:ext xmlns:c16="http://schemas.microsoft.com/office/drawing/2014/chart" uri="{C3380CC4-5D6E-409C-BE32-E72D297353CC}">
              <c16:uniqueId val="{00000005-4FA7-4A0E-A3DF-3253626B404F}"/>
            </c:ext>
          </c:extLst>
        </c:ser>
        <c:ser>
          <c:idx val="1"/>
          <c:order val="1"/>
          <c:tx>
            <c:v>Протяжність маршруту</c:v>
          </c:tx>
          <c:spPr>
            <a:solidFill>
              <a:schemeClr val="accent2"/>
            </a:solidFill>
            <a:ln>
              <a:noFill/>
            </a:ln>
            <a:effectLst/>
          </c:spPr>
          <c:invertIfNegative val="0"/>
          <c:dLbls>
            <c:dLbl>
              <c:idx val="2"/>
              <c:layout>
                <c:manualLayout>
                  <c:x val="5.5145248645987126E-2"/>
                  <c:y val="-5.08905852417315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FA7-4A0E-A3DF-3253626B404F}"/>
                </c:ext>
              </c:extLst>
            </c:dLbl>
            <c:dLbl>
              <c:idx val="6"/>
              <c:layout>
                <c:manualLayout>
                  <c:x val="2.9542097488921712E-2"/>
                  <c:y val="-1.6963528413911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FA7-4A0E-A3DF-3253626B404F}"/>
                </c:ext>
              </c:extLst>
            </c:dLbl>
            <c:dLbl>
              <c:idx val="8"/>
              <c:layout>
                <c:manualLayout>
                  <c:x val="3.9389463318562322E-2"/>
                  <c:y val="-1.2439777131500452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FA7-4A0E-A3DF-3253626B404F}"/>
                </c:ext>
              </c:extLst>
            </c:dLbl>
            <c:dLbl>
              <c:idx val="9"/>
              <c:layout>
                <c:manualLayout>
                  <c:x val="2.7572624322993598E-2"/>
                  <c:y val="-1.6963528413911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FA7-4A0E-A3DF-3253626B404F}"/>
                </c:ext>
              </c:extLst>
            </c:dLbl>
            <c:dLbl>
              <c:idx val="13"/>
              <c:layout>
                <c:manualLayout>
                  <c:x val="3.1511570654849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FA7-4A0E-A3DF-3253626B404F}"/>
                </c:ext>
              </c:extLst>
            </c:dLbl>
            <c:dLbl>
              <c:idx val="14"/>
              <c:layout>
                <c:manualLayout>
                  <c:x val="4.1358936484490398E-2"/>
                  <c:y val="-1.69635284139107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FA7-4A0E-A3DF-3253626B404F}"/>
                </c:ext>
              </c:extLst>
            </c:dLbl>
            <c:dLbl>
              <c:idx val="15"/>
              <c:layout>
                <c:manualLayout>
                  <c:x val="3.7419990152634169E-2"/>
                  <c:y val="-1.69635284139107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FA7-4A0E-A3DF-3253626B404F}"/>
                </c:ext>
              </c:extLst>
            </c:dLbl>
            <c:dLbl>
              <c:idx val="17"/>
              <c:layout>
                <c:manualLayout>
                  <c:x val="3.348104382077794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FA7-4A0E-A3DF-3253626B404F}"/>
                </c:ext>
              </c:extLst>
            </c:dLbl>
            <c:dLbl>
              <c:idx val="18"/>
              <c:layout>
                <c:manualLayout>
                  <c:x val="2.3633677991137352E-2"/>
                  <c:y val="-1.6963528413910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FA7-4A0E-A3DF-3253626B404F}"/>
                </c:ext>
              </c:extLst>
            </c:dLbl>
            <c:dLbl>
              <c:idx val="19"/>
              <c:layout>
                <c:manualLayout>
                  <c:x val="1.5755785327424894E-2"/>
                  <c:y val="3.10994428287511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FA7-4A0E-A3DF-3253626B404F}"/>
                </c:ext>
              </c:extLst>
            </c:dLbl>
            <c:dLbl>
              <c:idx val="20"/>
              <c:layout>
                <c:manualLayout>
                  <c:x val="3.1511570654849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FA7-4A0E-A3DF-3253626B404F}"/>
                </c:ext>
              </c:extLst>
            </c:dLbl>
            <c:dLbl>
              <c:idx val="21"/>
              <c:layout>
                <c:manualLayout>
                  <c:x val="4.1358936484490363E-2"/>
                  <c:y val="-3.39270568278201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FA7-4A0E-A3DF-3253626B404F}"/>
                </c:ext>
              </c:extLst>
            </c:dLbl>
            <c:dLbl>
              <c:idx val="22"/>
              <c:layout>
                <c:manualLayout>
                  <c:x val="1.772525849335300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FA7-4A0E-A3DF-3253626B404F}"/>
                </c:ext>
              </c:extLst>
            </c:dLbl>
            <c:dLbl>
              <c:idx val="23"/>
              <c:layout>
                <c:manualLayout>
                  <c:x val="4.3328409650418474E-2"/>
                  <c:y val="-1.01781170483460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FA7-4A0E-A3DF-3253626B404F}"/>
                </c:ext>
              </c:extLst>
            </c:dLbl>
            <c:dLbl>
              <c:idx val="24"/>
              <c:layout>
                <c:manualLayout>
                  <c:x val="4.1358936484490384E-2"/>
                  <c:y val="-5.08905852417304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FA7-4A0E-A3DF-3253626B404F}"/>
                </c:ext>
              </c:extLst>
            </c:dLbl>
            <c:dLbl>
              <c:idx val="25"/>
              <c:layout>
                <c:manualLayout>
                  <c:x val="4.1358936484490384E-2"/>
                  <c:y val="-1.69635284139101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FA7-4A0E-A3DF-3253626B40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'[Диаграмма в Microsoft Word]Лист2'!$D$68:$D$93</c:f>
              <c:numCache>
                <c:formatCode>General</c:formatCode>
                <c:ptCount val="26"/>
                <c:pt idx="0">
                  <c:v>2250</c:v>
                </c:pt>
                <c:pt idx="1">
                  <c:v>1959</c:v>
                </c:pt>
                <c:pt idx="2">
                  <c:v>1058</c:v>
                </c:pt>
                <c:pt idx="3">
                  <c:v>973</c:v>
                </c:pt>
                <c:pt idx="4">
                  <c:v>784</c:v>
                </c:pt>
                <c:pt idx="5">
                  <c:v>933</c:v>
                </c:pt>
                <c:pt idx="6">
                  <c:v>583</c:v>
                </c:pt>
                <c:pt idx="7">
                  <c:v>760</c:v>
                </c:pt>
                <c:pt idx="8">
                  <c:v>506</c:v>
                </c:pt>
                <c:pt idx="9">
                  <c:v>379</c:v>
                </c:pt>
                <c:pt idx="10">
                  <c:v>435</c:v>
                </c:pt>
                <c:pt idx="11">
                  <c:v>412</c:v>
                </c:pt>
                <c:pt idx="12">
                  <c:v>326</c:v>
                </c:pt>
                <c:pt idx="13">
                  <c:v>158</c:v>
                </c:pt>
                <c:pt idx="14">
                  <c:v>132</c:v>
                </c:pt>
                <c:pt idx="15">
                  <c:v>124</c:v>
                </c:pt>
                <c:pt idx="16">
                  <c:v>214</c:v>
                </c:pt>
                <c:pt idx="17">
                  <c:v>101</c:v>
                </c:pt>
                <c:pt idx="18">
                  <c:v>115.5</c:v>
                </c:pt>
                <c:pt idx="19">
                  <c:v>108</c:v>
                </c:pt>
                <c:pt idx="20">
                  <c:v>81</c:v>
                </c:pt>
                <c:pt idx="21">
                  <c:v>32</c:v>
                </c:pt>
                <c:pt idx="22">
                  <c:v>102</c:v>
                </c:pt>
                <c:pt idx="23">
                  <c:v>41</c:v>
                </c:pt>
                <c:pt idx="24">
                  <c:v>26</c:v>
                </c:pt>
                <c:pt idx="25">
                  <c:v>29</c:v>
                </c:pt>
              </c:numCache>
            </c:numRef>
          </c:val>
          <c:extLst>
            <c:ext xmlns:c16="http://schemas.microsoft.com/office/drawing/2014/chart" uri="{C3380CC4-5D6E-409C-BE32-E72D297353CC}">
              <c16:uniqueId val="{00000016-4FA7-4A0E-A3DF-3253626B404F}"/>
            </c:ext>
          </c:extLst>
        </c:ser>
        <c:dLbls>
          <c:showLegendKey val="0"/>
          <c:showVal val="0"/>
          <c:showCatName val="0"/>
          <c:showSerName val="0"/>
          <c:showPercent val="0"/>
          <c:showBubbleSize val="0"/>
        </c:dLbls>
        <c:gapWidth val="219"/>
        <c:axId val="414791528"/>
        <c:axId val="414791168"/>
      </c:barChart>
      <c:catAx>
        <c:axId val="414791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uk-UA"/>
          </a:p>
        </c:txPr>
        <c:crossAx val="414791168"/>
        <c:crosses val="autoZero"/>
        <c:auto val="1"/>
        <c:lblAlgn val="ctr"/>
        <c:lblOffset val="100"/>
        <c:noMultiLvlLbl val="0"/>
      </c:catAx>
      <c:valAx>
        <c:axId val="414791168"/>
        <c:scaling>
          <c:orientation val="minMax"/>
        </c:scaling>
        <c:delete val="0"/>
        <c:axPos val="b"/>
        <c:majorGridlines>
          <c:spPr>
            <a:ln w="9525" cap="flat" cmpd="sng" algn="ctr">
              <a:no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14791528"/>
        <c:crosses val="autoZero"/>
        <c:crossBetween val="between"/>
      </c:valAx>
      <c:spPr>
        <a:noFill/>
        <a:ln>
          <a:noFill/>
        </a:ln>
        <a:effectLst/>
      </c:spPr>
    </c:plotArea>
    <c:legend>
      <c:legendPos val="r"/>
      <c:layout>
        <c:manualLayout>
          <c:xMode val="edge"/>
          <c:yMode val="edge"/>
          <c:x val="0.76882013825081319"/>
          <c:y val="0.21106850193344145"/>
          <c:w val="0.20360723742619322"/>
          <c:h val="0.146946178946260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891980987925643E-2"/>
          <c:y val="2.9937403657876099E-2"/>
          <c:w val="0.87825267787472516"/>
          <c:h val="0.89565895172194387"/>
        </c:manualLayout>
      </c:layout>
      <c:barChart>
        <c:barDir val="col"/>
        <c:grouping val="clustered"/>
        <c:varyColors val="0"/>
        <c:ser>
          <c:idx val="0"/>
          <c:order val="0"/>
          <c:tx>
            <c:strRef>
              <c:f>Лист2!$A$2</c:f>
              <c:strCache>
                <c:ptCount val="1"/>
              </c:strCache>
            </c:strRef>
          </c:tx>
          <c:invertIfNegative val="0"/>
          <c:dLbls>
            <c:dLbl>
              <c:idx val="0"/>
              <c:layout>
                <c:manualLayout>
                  <c:x val="0"/>
                  <c:y val="1.4430014430014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3E-4863-A180-B912849781E1}"/>
                </c:ext>
              </c:extLst>
            </c:dLbl>
            <c:dLbl>
              <c:idx val="1"/>
              <c:layout>
                <c:manualLayout>
                  <c:x val="0"/>
                  <c:y val="1.7315790071695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3E-4863-A180-B912849781E1}"/>
                </c:ext>
              </c:extLst>
            </c:dLbl>
            <c:dLbl>
              <c:idx val="2"/>
              <c:layout>
                <c:manualLayout>
                  <c:x val="6.0806373292035783E-17"/>
                  <c:y val="1.7316017316017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3E-4863-A180-B912849781E1}"/>
                </c:ext>
              </c:extLst>
            </c:dLbl>
            <c:dLbl>
              <c:idx val="3"/>
              <c:layout>
                <c:manualLayout>
                  <c:x val="0"/>
                  <c:y val="1.7316017316017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3E-4863-A180-B912849781E1}"/>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Лист2!$B$1:$E$1</c:f>
              <c:numCache>
                <c:formatCode>General</c:formatCode>
                <c:ptCount val="4"/>
                <c:pt idx="0">
                  <c:v>2020</c:v>
                </c:pt>
                <c:pt idx="1">
                  <c:v>2021</c:v>
                </c:pt>
                <c:pt idx="2">
                  <c:v>2022</c:v>
                </c:pt>
                <c:pt idx="3">
                  <c:v>2023</c:v>
                </c:pt>
              </c:numCache>
            </c:numRef>
          </c:cat>
          <c:val>
            <c:numRef>
              <c:f>Лист2!$B$2:$E$2</c:f>
              <c:numCache>
                <c:formatCode>General</c:formatCode>
                <c:ptCount val="4"/>
                <c:pt idx="0">
                  <c:v>839</c:v>
                </c:pt>
                <c:pt idx="1">
                  <c:v>631</c:v>
                </c:pt>
                <c:pt idx="2">
                  <c:v>549</c:v>
                </c:pt>
                <c:pt idx="3">
                  <c:v>721</c:v>
                </c:pt>
              </c:numCache>
            </c:numRef>
          </c:val>
          <c:extLst>
            <c:ext xmlns:c16="http://schemas.microsoft.com/office/drawing/2014/chart" uri="{C3380CC4-5D6E-409C-BE32-E72D297353CC}">
              <c16:uniqueId val="{00000004-473E-4863-A180-B912849781E1}"/>
            </c:ext>
          </c:extLst>
        </c:ser>
        <c:ser>
          <c:idx val="1"/>
          <c:order val="1"/>
          <c:tx>
            <c:strRef>
              <c:f>Лист2!$A$3</c:f>
              <c:strCache>
                <c:ptCount val="1"/>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Лист2!$B$1:$E$1</c:f>
              <c:numCache>
                <c:formatCode>General</c:formatCode>
                <c:ptCount val="4"/>
                <c:pt idx="0">
                  <c:v>2020</c:v>
                </c:pt>
                <c:pt idx="1">
                  <c:v>2021</c:v>
                </c:pt>
                <c:pt idx="2">
                  <c:v>2022</c:v>
                </c:pt>
                <c:pt idx="3">
                  <c:v>2023</c:v>
                </c:pt>
              </c:numCache>
            </c:numRef>
          </c:cat>
          <c:val>
            <c:numRef>
              <c:f>Лист2!$B$3:$E$3</c:f>
              <c:numCache>
                <c:formatCode>General</c:formatCode>
                <c:ptCount val="4"/>
              </c:numCache>
            </c:numRef>
          </c:val>
          <c:extLst>
            <c:ext xmlns:c16="http://schemas.microsoft.com/office/drawing/2014/chart" uri="{C3380CC4-5D6E-409C-BE32-E72D297353CC}">
              <c16:uniqueId val="{00000005-473E-4863-A180-B912849781E1}"/>
            </c:ext>
          </c:extLst>
        </c:ser>
        <c:dLbls>
          <c:showLegendKey val="0"/>
          <c:showVal val="0"/>
          <c:showCatName val="0"/>
          <c:showSerName val="0"/>
          <c:showPercent val="0"/>
          <c:showBubbleSize val="0"/>
        </c:dLbls>
        <c:gapWidth val="150"/>
        <c:axId val="194956288"/>
        <c:axId val="195367680"/>
      </c:barChart>
      <c:catAx>
        <c:axId val="194956288"/>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195367680"/>
        <c:crosses val="autoZero"/>
        <c:auto val="1"/>
        <c:lblAlgn val="ctr"/>
        <c:lblOffset val="100"/>
        <c:noMultiLvlLbl val="0"/>
      </c:catAx>
      <c:valAx>
        <c:axId val="19536768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194956288"/>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956444633609985E-2"/>
          <c:y val="4.64719182829419E-2"/>
          <c:w val="0.87825267787472516"/>
          <c:h val="0.89565895172194387"/>
        </c:manualLayout>
      </c:layout>
      <c:barChart>
        <c:barDir val="col"/>
        <c:grouping val="clustered"/>
        <c:varyColors val="0"/>
        <c:ser>
          <c:idx val="0"/>
          <c:order val="0"/>
          <c:tx>
            <c:strRef>
              <c:f>Лист2!$A$2</c:f>
              <c:strCache>
                <c:ptCount val="1"/>
              </c:strCache>
            </c:strRef>
          </c:tx>
          <c:invertIfNegative val="0"/>
          <c:dLbls>
            <c:dLbl>
              <c:idx val="0"/>
              <c:layout>
                <c:manualLayout>
                  <c:x val="0"/>
                  <c:y val="1.4430014430014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88-427A-A74C-E36862DEF31A}"/>
                </c:ext>
              </c:extLst>
            </c:dLbl>
            <c:dLbl>
              <c:idx val="1"/>
              <c:layout>
                <c:manualLayout>
                  <c:x val="0"/>
                  <c:y val="1.7315790071695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88-427A-A74C-E36862DEF31A}"/>
                </c:ext>
              </c:extLst>
            </c:dLbl>
            <c:dLbl>
              <c:idx val="2"/>
              <c:layout>
                <c:manualLayout>
                  <c:x val="6.0806373292035783E-17"/>
                  <c:y val="1.7316017316017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88-427A-A74C-E36862DEF31A}"/>
                </c:ext>
              </c:extLst>
            </c:dLbl>
            <c:dLbl>
              <c:idx val="3"/>
              <c:layout>
                <c:manualLayout>
                  <c:x val="0"/>
                  <c:y val="1.7316017316017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88-427A-A74C-E36862DEF31A}"/>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Лист2!$B$1:$E$1</c:f>
              <c:numCache>
                <c:formatCode>General</c:formatCode>
                <c:ptCount val="4"/>
                <c:pt idx="0">
                  <c:v>2020</c:v>
                </c:pt>
                <c:pt idx="1">
                  <c:v>2021</c:v>
                </c:pt>
                <c:pt idx="2">
                  <c:v>2022</c:v>
                </c:pt>
                <c:pt idx="3">
                  <c:v>2023</c:v>
                </c:pt>
              </c:numCache>
            </c:numRef>
          </c:cat>
          <c:val>
            <c:numRef>
              <c:f>Лист2!$B$2:$E$2</c:f>
              <c:numCache>
                <c:formatCode>General</c:formatCode>
                <c:ptCount val="4"/>
                <c:pt idx="0">
                  <c:v>103642</c:v>
                </c:pt>
                <c:pt idx="1">
                  <c:v>61822</c:v>
                </c:pt>
                <c:pt idx="2">
                  <c:v>37709</c:v>
                </c:pt>
                <c:pt idx="3">
                  <c:v>29518</c:v>
                </c:pt>
              </c:numCache>
            </c:numRef>
          </c:val>
          <c:extLst>
            <c:ext xmlns:c16="http://schemas.microsoft.com/office/drawing/2014/chart" uri="{C3380CC4-5D6E-409C-BE32-E72D297353CC}">
              <c16:uniqueId val="{00000004-5988-427A-A74C-E36862DEF31A}"/>
            </c:ext>
          </c:extLst>
        </c:ser>
        <c:ser>
          <c:idx val="1"/>
          <c:order val="1"/>
          <c:tx>
            <c:strRef>
              <c:f>Лист2!$A$3</c:f>
              <c:strCache>
                <c:ptCount val="1"/>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Лист2!$B$1:$E$1</c:f>
              <c:numCache>
                <c:formatCode>General</c:formatCode>
                <c:ptCount val="4"/>
                <c:pt idx="0">
                  <c:v>2020</c:v>
                </c:pt>
                <c:pt idx="1">
                  <c:v>2021</c:v>
                </c:pt>
                <c:pt idx="2">
                  <c:v>2022</c:v>
                </c:pt>
                <c:pt idx="3">
                  <c:v>2023</c:v>
                </c:pt>
              </c:numCache>
            </c:numRef>
          </c:cat>
          <c:val>
            <c:numRef>
              <c:f>Лист2!$B$3:$E$3</c:f>
              <c:numCache>
                <c:formatCode>General</c:formatCode>
                <c:ptCount val="4"/>
              </c:numCache>
            </c:numRef>
          </c:val>
          <c:extLst>
            <c:ext xmlns:c16="http://schemas.microsoft.com/office/drawing/2014/chart" uri="{C3380CC4-5D6E-409C-BE32-E72D297353CC}">
              <c16:uniqueId val="{00000005-5988-427A-A74C-E36862DEF31A}"/>
            </c:ext>
          </c:extLst>
        </c:ser>
        <c:dLbls>
          <c:showLegendKey val="0"/>
          <c:showVal val="0"/>
          <c:showCatName val="0"/>
          <c:showSerName val="0"/>
          <c:showPercent val="0"/>
          <c:showBubbleSize val="0"/>
        </c:dLbls>
        <c:gapWidth val="150"/>
        <c:axId val="194956288"/>
        <c:axId val="195367680"/>
      </c:barChart>
      <c:catAx>
        <c:axId val="194956288"/>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195367680"/>
        <c:crosses val="autoZero"/>
        <c:auto val="1"/>
        <c:lblAlgn val="ctr"/>
        <c:lblOffset val="100"/>
        <c:noMultiLvlLbl val="0"/>
      </c:catAx>
      <c:valAx>
        <c:axId val="19536768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194956288"/>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uk-UA"/>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B282D-999A-415E-93AD-E4BE0061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24247</Words>
  <Characters>13821</Characters>
  <Application>Microsoft Office Word</Application>
  <DocSecurity>0</DocSecurity>
  <Lines>115</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ОЛЕКСІЄНКО Іван Іванович</dc:creator>
  <cp:keywords/>
  <dc:description/>
  <cp:lastModifiedBy>ЦІРУК Роксолана Миколаївна</cp:lastModifiedBy>
  <cp:revision>3</cp:revision>
  <cp:lastPrinted>2024-04-01T10:27:00Z</cp:lastPrinted>
  <dcterms:created xsi:type="dcterms:W3CDTF">2024-04-18T08:46:00Z</dcterms:created>
  <dcterms:modified xsi:type="dcterms:W3CDTF">2024-04-18T09:38:00Z</dcterms:modified>
</cp:coreProperties>
</file>