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BABED" w14:textId="77777777" w:rsidR="00F5770F" w:rsidRPr="00B91759" w:rsidRDefault="00F5770F" w:rsidP="00F5770F">
      <w:pPr>
        <w:pStyle w:val="a5"/>
        <w:tabs>
          <w:tab w:val="right" w:pos="9922"/>
        </w:tabs>
        <w:spacing w:after="0" w:afterAutospacing="0"/>
        <w:ind w:left="4536"/>
        <w:rPr>
          <w:b/>
          <w:sz w:val="26"/>
          <w:szCs w:val="26"/>
        </w:rPr>
      </w:pPr>
      <w:r w:rsidRPr="00B91759">
        <w:rPr>
          <w:b/>
          <w:sz w:val="26"/>
          <w:szCs w:val="26"/>
        </w:rPr>
        <w:t>ЗАТВЕРДЖУЮ</w:t>
      </w:r>
      <w:r w:rsidRPr="00B91759">
        <w:rPr>
          <w:b/>
          <w:sz w:val="26"/>
          <w:szCs w:val="26"/>
        </w:rPr>
        <w:tab/>
      </w:r>
    </w:p>
    <w:p w14:paraId="455F7465" w14:textId="77777777" w:rsidR="00F5770F" w:rsidRPr="00B91759" w:rsidRDefault="00F5770F" w:rsidP="00F5770F">
      <w:pPr>
        <w:pStyle w:val="a5"/>
        <w:spacing w:before="0" w:beforeAutospacing="0" w:after="0" w:afterAutospacing="0"/>
        <w:ind w:left="4536"/>
        <w:rPr>
          <w:b/>
          <w:sz w:val="26"/>
          <w:szCs w:val="26"/>
        </w:rPr>
      </w:pPr>
      <w:r w:rsidRPr="00F17251">
        <w:rPr>
          <w:b/>
          <w:sz w:val="26"/>
          <w:szCs w:val="26"/>
        </w:rPr>
        <w:t xml:space="preserve">Директор </w:t>
      </w:r>
      <w:r>
        <w:rPr>
          <w:b/>
          <w:sz w:val="26"/>
          <w:szCs w:val="26"/>
        </w:rPr>
        <w:t xml:space="preserve">з </w:t>
      </w:r>
      <w:r w:rsidRPr="000354FF">
        <w:rPr>
          <w:b/>
          <w:bCs/>
          <w:sz w:val="26"/>
          <w:szCs w:val="26"/>
        </w:rPr>
        <w:t>господарсько-ресурсного напрямку</w:t>
      </w:r>
    </w:p>
    <w:p w14:paraId="7A012399" w14:textId="77777777" w:rsidR="00F5770F" w:rsidRPr="00B91759" w:rsidRDefault="00F5770F" w:rsidP="00F5770F">
      <w:pPr>
        <w:pStyle w:val="a5"/>
        <w:spacing w:before="0" w:beforeAutospacing="0" w:after="0" w:afterAutospacing="0"/>
        <w:ind w:left="4536"/>
        <w:rPr>
          <w:b/>
          <w:sz w:val="26"/>
          <w:szCs w:val="26"/>
        </w:rPr>
      </w:pPr>
      <w:r>
        <w:rPr>
          <w:b/>
          <w:sz w:val="26"/>
          <w:szCs w:val="26"/>
        </w:rPr>
        <w:t>___________Олександр ЛАВРОВ</w:t>
      </w:r>
    </w:p>
    <w:p w14:paraId="18BFADC7" w14:textId="77777777" w:rsidR="00F5770F" w:rsidRPr="00B91759" w:rsidRDefault="00F5770F" w:rsidP="00F5770F">
      <w:pPr>
        <w:pStyle w:val="a5"/>
        <w:spacing w:before="120" w:beforeAutospacing="0" w:after="0" w:afterAutospacing="0"/>
        <w:ind w:left="4536"/>
        <w:rPr>
          <w:b/>
          <w:sz w:val="26"/>
          <w:szCs w:val="26"/>
          <w:vertAlign w:val="superscript"/>
        </w:rPr>
      </w:pPr>
      <w:r w:rsidRPr="00B91759">
        <w:rPr>
          <w:b/>
          <w:sz w:val="26"/>
          <w:szCs w:val="26"/>
        </w:rPr>
        <w:t>«__» ____</w:t>
      </w:r>
      <w:r>
        <w:rPr>
          <w:b/>
          <w:sz w:val="26"/>
          <w:szCs w:val="26"/>
        </w:rPr>
        <w:t>_______</w:t>
      </w:r>
      <w:r w:rsidRPr="00B91759">
        <w:rPr>
          <w:b/>
          <w:sz w:val="26"/>
          <w:szCs w:val="26"/>
        </w:rPr>
        <w:t>___ 20</w:t>
      </w:r>
      <w:r>
        <w:rPr>
          <w:b/>
          <w:sz w:val="26"/>
          <w:szCs w:val="26"/>
        </w:rPr>
        <w:t>2</w:t>
      </w:r>
      <w:r>
        <w:rPr>
          <w:b/>
          <w:sz w:val="26"/>
          <w:szCs w:val="26"/>
          <w:lang w:val="ru-RU"/>
        </w:rPr>
        <w:t>5</w:t>
      </w:r>
      <w:r w:rsidRPr="00B91759">
        <w:rPr>
          <w:b/>
          <w:sz w:val="26"/>
          <w:szCs w:val="26"/>
        </w:rPr>
        <w:t xml:space="preserve"> року</w:t>
      </w:r>
    </w:p>
    <w:p w14:paraId="2A991DC5" w14:textId="77777777" w:rsidR="00753A04" w:rsidRDefault="00753A04" w:rsidP="00753A04">
      <w:pPr>
        <w:jc w:val="center"/>
        <w:rPr>
          <w:b/>
          <w:szCs w:val="28"/>
        </w:rPr>
      </w:pPr>
    </w:p>
    <w:p w14:paraId="6467FA47" w14:textId="77777777" w:rsidR="00F5770F" w:rsidRPr="00FD560C" w:rsidRDefault="00F5770F" w:rsidP="00753A04">
      <w:pPr>
        <w:jc w:val="center"/>
        <w:rPr>
          <w:b/>
          <w:szCs w:val="28"/>
        </w:rPr>
      </w:pPr>
    </w:p>
    <w:p w14:paraId="2898F916" w14:textId="77777777" w:rsidR="00F403C2" w:rsidRPr="005B06FF" w:rsidRDefault="00F403C2" w:rsidP="00F403C2">
      <w:pPr>
        <w:pStyle w:val="Default"/>
        <w:jc w:val="center"/>
        <w:rPr>
          <w:b/>
          <w:bCs/>
          <w:sz w:val="28"/>
          <w:szCs w:val="28"/>
        </w:rPr>
      </w:pPr>
      <w:r w:rsidRPr="005B06FF">
        <w:rPr>
          <w:b/>
          <w:bCs/>
          <w:sz w:val="28"/>
          <w:szCs w:val="28"/>
        </w:rPr>
        <w:t>Обґрунтування</w:t>
      </w:r>
    </w:p>
    <w:p w14:paraId="0F989BE2" w14:textId="77777777" w:rsidR="00F403C2" w:rsidRPr="005B06FF" w:rsidRDefault="00F403C2" w:rsidP="00F403C2">
      <w:pPr>
        <w:pStyle w:val="Default"/>
        <w:jc w:val="center"/>
        <w:rPr>
          <w:b/>
          <w:bCs/>
          <w:sz w:val="28"/>
          <w:szCs w:val="28"/>
        </w:rPr>
      </w:pPr>
      <w:r w:rsidRPr="005B06FF">
        <w:rPr>
          <w:b/>
          <w:bCs/>
          <w:sz w:val="28"/>
          <w:szCs w:val="28"/>
        </w:rPr>
        <w:t>технічних та якісних характеристик, очікуваної вартості</w:t>
      </w:r>
    </w:p>
    <w:p w14:paraId="6CA0ED3D" w14:textId="1BDDDA99" w:rsidR="00F403C2" w:rsidRPr="00F93E4C" w:rsidRDefault="00F403C2" w:rsidP="001B07BB">
      <w:pPr>
        <w:widowControl w:val="0"/>
        <w:tabs>
          <w:tab w:val="left" w:pos="851"/>
        </w:tabs>
        <w:spacing w:before="120" w:line="268" w:lineRule="auto"/>
        <w:ind w:left="0" w:firstLine="709"/>
        <w:jc w:val="both"/>
        <w:rPr>
          <w:rFonts w:ascii="Times New Roman" w:hAnsi="Times New Roman"/>
          <w:sz w:val="28"/>
          <w:szCs w:val="28"/>
        </w:rPr>
      </w:pPr>
      <w:r w:rsidRPr="00F93E4C">
        <w:rPr>
          <w:rFonts w:ascii="Times New Roman" w:hAnsi="Times New Roman"/>
          <w:b/>
          <w:bCs/>
          <w:sz w:val="28"/>
          <w:szCs w:val="28"/>
        </w:rPr>
        <w:t xml:space="preserve">Предмет закупівлі: </w:t>
      </w:r>
      <w:r w:rsidRPr="00F93E4C">
        <w:rPr>
          <w:rFonts w:ascii="Times New Roman" w:hAnsi="Times New Roman"/>
          <w:sz w:val="28"/>
          <w:szCs w:val="28"/>
        </w:rPr>
        <w:t xml:space="preserve">ДК 021:2015 </w:t>
      </w:r>
      <w:r w:rsidR="00C440C6" w:rsidRPr="00F93E4C">
        <w:rPr>
          <w:rFonts w:ascii="Times New Roman" w:hAnsi="Times New Roman"/>
          <w:sz w:val="28"/>
          <w:szCs w:val="28"/>
        </w:rPr>
        <w:t>3811</w:t>
      </w:r>
      <w:r w:rsidR="001B121B" w:rsidRPr="00F93E4C">
        <w:rPr>
          <w:rFonts w:ascii="Times New Roman" w:hAnsi="Times New Roman"/>
          <w:sz w:val="28"/>
          <w:szCs w:val="28"/>
        </w:rPr>
        <w:t xml:space="preserve"> </w:t>
      </w:r>
      <w:r w:rsidR="00C440C6" w:rsidRPr="00F93E4C">
        <w:rPr>
          <w:rFonts w:ascii="Times New Roman" w:hAnsi="Times New Roman"/>
          <w:sz w:val="28"/>
          <w:szCs w:val="28"/>
        </w:rPr>
        <w:t xml:space="preserve">Закупівля мобільного випробувального комплексу </w:t>
      </w:r>
      <w:r w:rsidR="001B07BB" w:rsidRPr="00F93E4C">
        <w:rPr>
          <w:rFonts w:ascii="Times New Roman" w:hAnsi="Times New Roman"/>
          <w:sz w:val="28"/>
          <w:szCs w:val="28"/>
        </w:rPr>
        <w:t>системи моніторингу якості електронних комунікаційних послуг на мережах мобільного зв’язку</w:t>
      </w:r>
      <w:r w:rsidR="00B2362C" w:rsidRPr="00F93E4C">
        <w:rPr>
          <w:rFonts w:ascii="Times New Roman" w:hAnsi="Times New Roman"/>
          <w:sz w:val="28"/>
          <w:szCs w:val="28"/>
        </w:rPr>
        <w:t>.</w:t>
      </w:r>
    </w:p>
    <w:p w14:paraId="74BA2994" w14:textId="77777777" w:rsidR="005F6C3C" w:rsidRDefault="00F403C2" w:rsidP="001B07BB">
      <w:pPr>
        <w:pStyle w:val="Default"/>
        <w:ind w:firstLine="709"/>
        <w:jc w:val="both"/>
        <w:rPr>
          <w:b/>
          <w:bCs/>
          <w:sz w:val="28"/>
          <w:szCs w:val="28"/>
        </w:rPr>
      </w:pPr>
      <w:r w:rsidRPr="005B06FF">
        <w:rPr>
          <w:b/>
          <w:bCs/>
          <w:sz w:val="28"/>
          <w:szCs w:val="28"/>
        </w:rPr>
        <w:t>Технічні та якісні характеристики предмета закупівлі:</w:t>
      </w:r>
    </w:p>
    <w:p w14:paraId="31BA56A3" w14:textId="34980D2C" w:rsidR="001B07BB" w:rsidRDefault="001B07BB" w:rsidP="001B07BB">
      <w:pPr>
        <w:pStyle w:val="Default"/>
        <w:ind w:firstLine="567"/>
        <w:jc w:val="both"/>
        <w:rPr>
          <w:bCs/>
          <w:sz w:val="28"/>
          <w:szCs w:val="28"/>
        </w:rPr>
      </w:pPr>
      <w:r>
        <w:rPr>
          <w:sz w:val="28"/>
          <w:szCs w:val="28"/>
        </w:rPr>
        <w:tab/>
      </w:r>
      <w:r>
        <w:rPr>
          <w:bCs/>
          <w:sz w:val="28"/>
          <w:szCs w:val="28"/>
          <w:lang w:val="ru-RU"/>
        </w:rPr>
        <w:t xml:space="preserve">На </w:t>
      </w:r>
      <w:r>
        <w:rPr>
          <w:bCs/>
          <w:sz w:val="28"/>
          <w:szCs w:val="28"/>
        </w:rPr>
        <w:t xml:space="preserve">сьогоднішній день УДЦР закуплено та використовується </w:t>
      </w:r>
      <w:r w:rsidR="00A14EA6">
        <w:rPr>
          <w:bCs/>
          <w:sz w:val="28"/>
          <w:szCs w:val="28"/>
        </w:rPr>
        <w:t xml:space="preserve">один переносний та </w:t>
      </w:r>
      <w:r w:rsidR="000D0195">
        <w:rPr>
          <w:bCs/>
          <w:sz w:val="28"/>
          <w:szCs w:val="28"/>
        </w:rPr>
        <w:t>шість</w:t>
      </w:r>
      <w:r>
        <w:rPr>
          <w:bCs/>
          <w:sz w:val="28"/>
          <w:szCs w:val="28"/>
        </w:rPr>
        <w:t xml:space="preserve"> мобільних </w:t>
      </w:r>
      <w:r w:rsidR="00A14EA6">
        <w:rPr>
          <w:bCs/>
          <w:sz w:val="28"/>
          <w:szCs w:val="28"/>
        </w:rPr>
        <w:t xml:space="preserve">випробувальних </w:t>
      </w:r>
      <w:r>
        <w:rPr>
          <w:bCs/>
          <w:sz w:val="28"/>
          <w:szCs w:val="28"/>
        </w:rPr>
        <w:t>комплекс</w:t>
      </w:r>
      <w:r w:rsidR="00A14EA6">
        <w:rPr>
          <w:bCs/>
          <w:sz w:val="28"/>
          <w:szCs w:val="28"/>
        </w:rPr>
        <w:t>ів</w:t>
      </w:r>
      <w:r>
        <w:rPr>
          <w:bCs/>
          <w:sz w:val="28"/>
          <w:szCs w:val="28"/>
        </w:rPr>
        <w:t xml:space="preserve"> для </w:t>
      </w:r>
      <w:r>
        <w:rPr>
          <w:rFonts w:eastAsia="DejaVu Sans"/>
          <w:kern w:val="1"/>
          <w:sz w:val="28"/>
          <w:szCs w:val="28"/>
          <w:lang w:eastAsia="hi-IN" w:bidi="hi-IN"/>
        </w:rPr>
        <w:t xml:space="preserve">збору значень параметрів/показників якості послуг мобільного зв’язку. В комплект кожного із них входить </w:t>
      </w:r>
      <w:r w:rsidR="000D0195">
        <w:rPr>
          <w:rFonts w:eastAsia="DejaVu Sans"/>
          <w:kern w:val="1"/>
          <w:sz w:val="28"/>
          <w:szCs w:val="28"/>
          <w:lang w:eastAsia="hi-IN" w:bidi="hi-IN"/>
        </w:rPr>
        <w:t>дев’ять</w:t>
      </w:r>
      <w:r>
        <w:rPr>
          <w:rFonts w:eastAsia="DejaVu Sans"/>
          <w:kern w:val="1"/>
          <w:sz w:val="28"/>
          <w:szCs w:val="28"/>
          <w:lang w:eastAsia="hi-IN" w:bidi="hi-IN"/>
        </w:rPr>
        <w:t xml:space="preserve"> мобільних терміналів.</w:t>
      </w:r>
    </w:p>
    <w:p w14:paraId="549A7D7C" w14:textId="77777777" w:rsidR="001B07BB" w:rsidRPr="00F5770F" w:rsidRDefault="001B07BB" w:rsidP="001B07BB">
      <w:pPr>
        <w:autoSpaceDE w:val="0"/>
        <w:autoSpaceDN w:val="0"/>
        <w:adjustRightInd w:val="0"/>
        <w:ind w:left="0" w:firstLine="567"/>
        <w:jc w:val="both"/>
        <w:rPr>
          <w:rFonts w:ascii="Times New Roman" w:eastAsiaTheme="minorHAnsi" w:hAnsi="Times New Roman"/>
          <w:color w:val="000000"/>
          <w:sz w:val="28"/>
          <w:szCs w:val="28"/>
        </w:rPr>
      </w:pPr>
      <w:r w:rsidRPr="00F5770F">
        <w:rPr>
          <w:rFonts w:ascii="Times New Roman" w:eastAsiaTheme="minorHAnsi" w:hAnsi="Times New Roman"/>
          <w:color w:val="000000"/>
          <w:sz w:val="28"/>
          <w:szCs w:val="28"/>
        </w:rPr>
        <w:t xml:space="preserve">Проведення драйв-тестів моніторингу якості електронних комунікаційних послуг (далі – ЯЕКП) повинно забезпечувати певну кількість тестів вимірювань для досягнення необхідних рівнів достовірності і точності отриманих результатів. Так, згідно вимог ДСТУ 8861:2019 та наказу Адміністрації </w:t>
      </w:r>
      <w:proofErr w:type="spellStart"/>
      <w:r w:rsidRPr="00F5770F">
        <w:rPr>
          <w:rFonts w:ascii="Times New Roman" w:eastAsiaTheme="minorHAnsi" w:hAnsi="Times New Roman"/>
          <w:color w:val="000000"/>
          <w:sz w:val="28"/>
          <w:szCs w:val="28"/>
        </w:rPr>
        <w:t>Держспецзв’язку</w:t>
      </w:r>
      <w:proofErr w:type="spellEnd"/>
      <w:r w:rsidRPr="00F5770F">
        <w:rPr>
          <w:rFonts w:ascii="Times New Roman" w:eastAsiaTheme="minorHAnsi" w:hAnsi="Times New Roman"/>
          <w:color w:val="000000"/>
          <w:sz w:val="28"/>
          <w:szCs w:val="28"/>
        </w:rPr>
        <w:t xml:space="preserve"> №576 від 20.09.2021 р. точність результатів моніторингу ЯЕКП по об’єкту моніторингу має складати 10% при рівні довіри 95%, а кількість тестів не менш ніж 7300.</w:t>
      </w:r>
    </w:p>
    <w:p w14:paraId="45CCE8D2" w14:textId="77777777" w:rsidR="001B07BB" w:rsidRPr="00F5770F" w:rsidRDefault="001B07BB" w:rsidP="001B07BB">
      <w:pPr>
        <w:autoSpaceDE w:val="0"/>
        <w:autoSpaceDN w:val="0"/>
        <w:adjustRightInd w:val="0"/>
        <w:ind w:left="0" w:firstLine="567"/>
        <w:jc w:val="both"/>
        <w:rPr>
          <w:rFonts w:ascii="Times New Roman" w:eastAsiaTheme="minorHAnsi" w:hAnsi="Times New Roman"/>
          <w:color w:val="000000"/>
          <w:sz w:val="28"/>
          <w:szCs w:val="28"/>
        </w:rPr>
      </w:pPr>
      <w:r w:rsidRPr="00F5770F">
        <w:rPr>
          <w:rFonts w:ascii="Times New Roman" w:eastAsiaTheme="minorHAnsi" w:hAnsi="Times New Roman"/>
          <w:color w:val="000000"/>
          <w:sz w:val="28"/>
          <w:szCs w:val="28"/>
        </w:rPr>
        <w:t>З метою забезпечення зазначених рівнів достовірності і точності результатів, відповідно до Методики вимірювання параметрів якості та розрахунку показників якості електронних комунікаційних послуг у мережах мобільного зв’язку при здійсненні моніторингу якості електронних комунікаційних послуг, затвердженої Постановою Національної комісії, що здійснює державне регулювання у сферах електронних комунікацій, радіочастотного спектра та надання послуг поштового зв’язку (далі – НКЕК) від 18 вересня 2024 року № 493, збільшено мінімальну кількість циклів випробувань (наприклад для населених пунктів від 2000 до 10000 тис. осіб – 40 у 2024 році та 87 у 2025 році).</w:t>
      </w:r>
    </w:p>
    <w:p w14:paraId="610C93E8" w14:textId="77777777" w:rsidR="001B07BB" w:rsidRPr="00F5770F" w:rsidRDefault="001B07BB" w:rsidP="001B07BB">
      <w:pPr>
        <w:autoSpaceDE w:val="0"/>
        <w:autoSpaceDN w:val="0"/>
        <w:adjustRightInd w:val="0"/>
        <w:ind w:left="0" w:firstLine="567"/>
        <w:jc w:val="both"/>
        <w:rPr>
          <w:rFonts w:ascii="Times New Roman" w:eastAsiaTheme="minorHAnsi" w:hAnsi="Times New Roman"/>
          <w:color w:val="000000"/>
          <w:sz w:val="28"/>
          <w:szCs w:val="28"/>
        </w:rPr>
      </w:pPr>
      <w:r w:rsidRPr="00F5770F">
        <w:rPr>
          <w:rFonts w:ascii="Times New Roman" w:eastAsiaTheme="minorHAnsi" w:hAnsi="Times New Roman"/>
          <w:color w:val="000000"/>
          <w:sz w:val="28"/>
          <w:szCs w:val="28"/>
        </w:rPr>
        <w:t>У 2025 році, відповідно до завдань НКЕК, значно збільшено кількість населених пунктів, в яких проводиться моніторинг ЯЕКП (232 населених пункти у 2024-му та 1133 у 2025-му), в результаті чого значно збільшилось навантаження на МВК, які цілий рік експлуатуються практично безперервно. Склався такий режим використання МВК, при якому вихід з ладу одного із них створить передумови для зриву виконання завдань НКЕК. Доцільно мати додаткові МВК на випадок заміни.</w:t>
      </w:r>
    </w:p>
    <w:p w14:paraId="3A932065" w14:textId="39E87C76" w:rsidR="001B07BB" w:rsidRPr="00F5770F" w:rsidRDefault="001B07BB" w:rsidP="001B07BB">
      <w:pPr>
        <w:autoSpaceDE w:val="0"/>
        <w:autoSpaceDN w:val="0"/>
        <w:adjustRightInd w:val="0"/>
        <w:ind w:left="0" w:firstLine="567"/>
        <w:jc w:val="both"/>
        <w:rPr>
          <w:rFonts w:ascii="Times New Roman" w:eastAsiaTheme="minorHAnsi" w:hAnsi="Times New Roman"/>
          <w:color w:val="000000"/>
          <w:sz w:val="28"/>
          <w:szCs w:val="28"/>
        </w:rPr>
      </w:pPr>
      <w:r w:rsidRPr="00F5770F">
        <w:rPr>
          <w:rFonts w:ascii="Times New Roman" w:eastAsiaTheme="minorHAnsi" w:hAnsi="Times New Roman"/>
          <w:color w:val="000000"/>
          <w:sz w:val="28"/>
          <w:szCs w:val="28"/>
        </w:rPr>
        <w:t xml:space="preserve">Також, наявна кількість МВК не </w:t>
      </w:r>
      <w:r w:rsidR="00753A04" w:rsidRPr="00F5770F">
        <w:rPr>
          <w:rFonts w:ascii="Times New Roman" w:eastAsiaTheme="minorHAnsi" w:hAnsi="Times New Roman"/>
          <w:color w:val="000000"/>
          <w:sz w:val="28"/>
          <w:szCs w:val="28"/>
        </w:rPr>
        <w:t>забезпечу</w:t>
      </w:r>
      <w:r w:rsidRPr="00F5770F">
        <w:rPr>
          <w:rFonts w:ascii="Times New Roman" w:eastAsiaTheme="minorHAnsi" w:hAnsi="Times New Roman"/>
          <w:color w:val="000000"/>
          <w:sz w:val="28"/>
          <w:szCs w:val="28"/>
        </w:rPr>
        <w:t>є якісне виконання завдань з дослідження показників якості під час відсутності електроживлення на об’єктах, що визначені у розпорядженнях Національного центру оперативно-технічного управління мережами телекомунікацій в умовах воєнного стану від 29.11.2022 №</w:t>
      </w:r>
      <w:r w:rsidR="00753A04" w:rsidRPr="00F5770F">
        <w:rPr>
          <w:rFonts w:ascii="Times New Roman" w:eastAsiaTheme="minorHAnsi" w:hAnsi="Times New Roman"/>
          <w:color w:val="000000"/>
          <w:sz w:val="28"/>
          <w:szCs w:val="28"/>
        </w:rPr>
        <w:t> </w:t>
      </w:r>
      <w:r w:rsidRPr="00F5770F">
        <w:rPr>
          <w:rFonts w:ascii="Times New Roman" w:eastAsiaTheme="minorHAnsi" w:hAnsi="Times New Roman"/>
          <w:color w:val="000000"/>
          <w:sz w:val="28"/>
          <w:szCs w:val="28"/>
        </w:rPr>
        <w:t xml:space="preserve">696 «Щодо забезпечення сталості функціонування електронних комунікаційних </w:t>
      </w:r>
      <w:r w:rsidRPr="00F5770F">
        <w:rPr>
          <w:rFonts w:ascii="Times New Roman" w:eastAsiaTheme="minorHAnsi" w:hAnsi="Times New Roman"/>
          <w:color w:val="000000"/>
          <w:sz w:val="28"/>
          <w:szCs w:val="28"/>
        </w:rPr>
        <w:lastRenderedPageBreak/>
        <w:t>мереж в умовах воєнного стану» (зі змінами). Зазначені дослідження через брак кількості МВК можуть проводились лише одночасно з виконанням драйв-тестів моніторингу якості електронних комунікаційних послуг в населених пунктах. Місячний план-графік проведення моніторингу ЯЕКП в населених пунктах часто не співпадає з графіками відключень електроенергії, які змінюються щотижня. Доцільно мати додаткові МВК для виконання завдань НКЕК поза моніторингом ЯЕКП.</w:t>
      </w:r>
    </w:p>
    <w:p w14:paraId="394E98DC" w14:textId="506455E8" w:rsidR="001B07BB" w:rsidRPr="00F5770F" w:rsidRDefault="001B07BB" w:rsidP="001B07BB">
      <w:pPr>
        <w:autoSpaceDE w:val="0"/>
        <w:autoSpaceDN w:val="0"/>
        <w:adjustRightInd w:val="0"/>
        <w:ind w:left="0" w:firstLine="567"/>
        <w:jc w:val="both"/>
        <w:rPr>
          <w:rFonts w:ascii="Times New Roman" w:eastAsiaTheme="minorHAnsi" w:hAnsi="Times New Roman"/>
          <w:color w:val="000000"/>
          <w:sz w:val="28"/>
          <w:szCs w:val="28"/>
        </w:rPr>
      </w:pPr>
      <w:r w:rsidRPr="00F5770F">
        <w:rPr>
          <w:rFonts w:ascii="Times New Roman" w:eastAsiaTheme="minorHAnsi" w:hAnsi="Times New Roman"/>
          <w:color w:val="000000"/>
          <w:sz w:val="28"/>
          <w:szCs w:val="28"/>
        </w:rPr>
        <w:t>Найбільш правильним вирішенням даного проблемного питання в умовах зростаючих обсягів робіт є придбання додатков</w:t>
      </w:r>
      <w:r w:rsidR="00753A04" w:rsidRPr="00F5770F">
        <w:rPr>
          <w:rFonts w:ascii="Times New Roman" w:eastAsiaTheme="minorHAnsi" w:hAnsi="Times New Roman"/>
          <w:color w:val="000000"/>
          <w:sz w:val="28"/>
          <w:szCs w:val="28"/>
        </w:rPr>
        <w:t>ого</w:t>
      </w:r>
      <w:r w:rsidRPr="00F5770F">
        <w:rPr>
          <w:rFonts w:ascii="Times New Roman" w:eastAsiaTheme="minorHAnsi" w:hAnsi="Times New Roman"/>
          <w:color w:val="000000"/>
          <w:sz w:val="28"/>
          <w:szCs w:val="28"/>
        </w:rPr>
        <w:t xml:space="preserve"> МВК у комплектації, ідентичній закупленому у 2023 році. </w:t>
      </w:r>
    </w:p>
    <w:p w14:paraId="54F79865" w14:textId="77777777" w:rsidR="00F403C2" w:rsidRPr="005B06FF" w:rsidRDefault="00F403C2" w:rsidP="00AD121C">
      <w:pPr>
        <w:pStyle w:val="Default"/>
        <w:ind w:firstLine="567"/>
        <w:jc w:val="both"/>
        <w:rPr>
          <w:b/>
          <w:bCs/>
          <w:sz w:val="28"/>
          <w:szCs w:val="28"/>
        </w:rPr>
      </w:pPr>
      <w:r w:rsidRPr="005B06FF">
        <w:rPr>
          <w:b/>
          <w:bCs/>
          <w:sz w:val="28"/>
          <w:szCs w:val="28"/>
        </w:rPr>
        <w:t xml:space="preserve">Очікувана вартість предмета закупівлі: </w:t>
      </w:r>
    </w:p>
    <w:p w14:paraId="399E465D" w14:textId="77777777" w:rsidR="00F403C2" w:rsidRPr="00F93E4C" w:rsidRDefault="00F403C2" w:rsidP="00F403C2">
      <w:pPr>
        <w:ind w:left="0" w:firstLine="567"/>
        <w:jc w:val="both"/>
        <w:rPr>
          <w:rFonts w:ascii="Times New Roman" w:hAnsi="Times New Roman"/>
          <w:sz w:val="28"/>
          <w:szCs w:val="28"/>
          <w:lang w:eastAsia="ru-RU"/>
        </w:rPr>
      </w:pPr>
      <w:r w:rsidRPr="000F7717">
        <w:rPr>
          <w:rFonts w:ascii="Times New Roman" w:hAnsi="Times New Roman"/>
          <w:sz w:val="28"/>
          <w:szCs w:val="28"/>
          <w:lang w:eastAsia="ru-RU"/>
        </w:rPr>
        <w:t>Очікува</w:t>
      </w:r>
      <w:r w:rsidR="000E18D8" w:rsidRPr="000F7717">
        <w:rPr>
          <w:rFonts w:ascii="Times New Roman" w:hAnsi="Times New Roman"/>
          <w:sz w:val="28"/>
          <w:szCs w:val="28"/>
          <w:lang w:eastAsia="ru-RU"/>
        </w:rPr>
        <w:t xml:space="preserve">на вартість предмета закупівлі </w:t>
      </w:r>
      <w:r w:rsidRPr="000F7717">
        <w:rPr>
          <w:rFonts w:ascii="Times New Roman" w:hAnsi="Times New Roman"/>
          <w:sz w:val="28"/>
          <w:szCs w:val="28"/>
          <w:lang w:eastAsia="ru-RU"/>
        </w:rPr>
        <w:t xml:space="preserve">визначена відповідно до процедур, які зазначені у примірній методиці визначення очікуваної вартості предмета закупівлі, введеної наказом Міністерства розвитку економіки, торгівлі та сільського господарства України від 18.02.2020 №275 «Про затвердження примірної методики визначення очікуваної вартості предмета закупівлі». На </w:t>
      </w:r>
      <w:r w:rsidRPr="00F93E4C">
        <w:rPr>
          <w:rFonts w:ascii="Times New Roman" w:hAnsi="Times New Roman"/>
          <w:sz w:val="28"/>
          <w:szCs w:val="28"/>
          <w:lang w:eastAsia="ru-RU"/>
        </w:rPr>
        <w:t>підставі аналізу пропозицій</w:t>
      </w:r>
      <w:r w:rsidR="00AB442C" w:rsidRPr="00F93E4C">
        <w:rPr>
          <w:rFonts w:ascii="Times New Roman" w:hAnsi="Times New Roman"/>
          <w:sz w:val="28"/>
          <w:szCs w:val="28"/>
          <w:lang w:eastAsia="ru-RU"/>
        </w:rPr>
        <w:t xml:space="preserve"> потенційних</w:t>
      </w:r>
      <w:r w:rsidRPr="00F93E4C">
        <w:rPr>
          <w:rFonts w:ascii="Times New Roman" w:hAnsi="Times New Roman"/>
          <w:sz w:val="28"/>
          <w:szCs w:val="28"/>
          <w:lang w:eastAsia="ru-RU"/>
        </w:rPr>
        <w:t xml:space="preserve"> учасників торгів.</w:t>
      </w:r>
    </w:p>
    <w:p w14:paraId="07FE384D" w14:textId="15F81077" w:rsidR="00F403C2" w:rsidRDefault="00F403C2" w:rsidP="00F403C2">
      <w:pPr>
        <w:ind w:left="0" w:firstLine="567"/>
        <w:jc w:val="both"/>
        <w:rPr>
          <w:rFonts w:ascii="Times New Roman" w:hAnsi="Times New Roman"/>
          <w:sz w:val="28"/>
          <w:szCs w:val="28"/>
          <w:lang w:eastAsia="ru-RU"/>
        </w:rPr>
      </w:pPr>
      <w:r w:rsidRPr="005B06FF">
        <w:rPr>
          <w:rFonts w:ascii="Times New Roman" w:hAnsi="Times New Roman"/>
          <w:sz w:val="28"/>
          <w:szCs w:val="28"/>
          <w:lang w:eastAsia="ru-RU"/>
        </w:rPr>
        <w:t xml:space="preserve"> Орієнтовна вартість закупівлі </w:t>
      </w:r>
      <w:r w:rsidR="00AD121C">
        <w:rPr>
          <w:rFonts w:ascii="Times New Roman" w:hAnsi="Times New Roman"/>
          <w:sz w:val="28"/>
          <w:szCs w:val="28"/>
          <w:lang w:eastAsia="ru-RU"/>
        </w:rPr>
        <w:t xml:space="preserve">складає </w:t>
      </w:r>
      <w:r w:rsidR="00BE408F" w:rsidRPr="00BE408F">
        <w:rPr>
          <w:rFonts w:ascii="Times New Roman" w:hAnsi="Times New Roman"/>
          <w:b/>
          <w:bCs/>
          <w:sz w:val="28"/>
          <w:szCs w:val="28"/>
          <w:lang w:eastAsia="ru-RU"/>
        </w:rPr>
        <w:t>19 601 840 грн. 00 коп</w:t>
      </w:r>
      <w:r w:rsidR="00BE408F" w:rsidRPr="00BE408F">
        <w:rPr>
          <w:rFonts w:ascii="Times New Roman" w:hAnsi="Times New Roman"/>
          <w:sz w:val="28"/>
          <w:szCs w:val="28"/>
          <w:lang w:eastAsia="ru-RU"/>
        </w:rPr>
        <w:t>.</w:t>
      </w:r>
    </w:p>
    <w:p w14:paraId="3EC2A5A2" w14:textId="77777777" w:rsidR="00C440C6" w:rsidRPr="00BE408F" w:rsidRDefault="00C440C6" w:rsidP="000F512A">
      <w:pPr>
        <w:pStyle w:val="a4"/>
        <w:ind w:left="0"/>
        <w:jc w:val="center"/>
        <w:rPr>
          <w:rFonts w:ascii="Times New Roman" w:eastAsia="Calibri" w:hAnsi="Times New Roman" w:cs="Times New Roman"/>
          <w:sz w:val="28"/>
          <w:szCs w:val="28"/>
          <w:lang w:val="uk-UA" w:eastAsia="ru-RU"/>
        </w:rPr>
      </w:pPr>
    </w:p>
    <w:p w14:paraId="4BA97EDA" w14:textId="77777777" w:rsidR="00753A04" w:rsidRPr="00FD560C" w:rsidRDefault="00753A04" w:rsidP="00753A04">
      <w:pPr>
        <w:keepNext/>
        <w:shd w:val="clear" w:color="auto" w:fill="FFFFFF"/>
        <w:ind w:firstLine="709"/>
        <w:outlineLvl w:val="0"/>
        <w:rPr>
          <w:b/>
          <w:bCs/>
        </w:rPr>
      </w:pPr>
    </w:p>
    <w:p w14:paraId="4074408B" w14:textId="77777777" w:rsidR="00753A04" w:rsidRDefault="00753A04" w:rsidP="00753A04">
      <w:pPr>
        <w:pStyle w:val="a5"/>
        <w:tabs>
          <w:tab w:val="right" w:pos="9922"/>
        </w:tabs>
        <w:spacing w:before="0" w:beforeAutospacing="0" w:after="0" w:afterAutospacing="0"/>
        <w:jc w:val="both"/>
        <w:rPr>
          <w:b/>
          <w:bCs/>
          <w:sz w:val="28"/>
          <w:szCs w:val="28"/>
          <w:lang w:eastAsia="ru-RU"/>
        </w:rPr>
      </w:pPr>
      <w:bookmarkStart w:id="0" w:name="_Hlk168905127"/>
      <w:r>
        <w:rPr>
          <w:b/>
          <w:bCs/>
          <w:sz w:val="28"/>
          <w:szCs w:val="28"/>
          <w:lang w:eastAsia="ru-RU"/>
        </w:rPr>
        <w:t>Заступник д</w:t>
      </w:r>
      <w:r w:rsidRPr="00BE79FD">
        <w:rPr>
          <w:b/>
          <w:bCs/>
          <w:sz w:val="28"/>
          <w:szCs w:val="28"/>
          <w:lang w:eastAsia="ru-RU"/>
        </w:rPr>
        <w:t>иректор</w:t>
      </w:r>
      <w:r>
        <w:rPr>
          <w:b/>
          <w:bCs/>
          <w:sz w:val="28"/>
          <w:szCs w:val="28"/>
          <w:lang w:eastAsia="ru-RU"/>
        </w:rPr>
        <w:t>а</w:t>
      </w:r>
      <w:r w:rsidRPr="00BE79FD">
        <w:rPr>
          <w:b/>
          <w:bCs/>
          <w:sz w:val="28"/>
          <w:szCs w:val="28"/>
          <w:lang w:eastAsia="ru-RU"/>
        </w:rPr>
        <w:t xml:space="preserve"> ДВТМ</w:t>
      </w:r>
      <w:r>
        <w:rPr>
          <w:b/>
          <w:bCs/>
          <w:sz w:val="28"/>
          <w:szCs w:val="28"/>
          <w:lang w:eastAsia="ru-RU"/>
        </w:rPr>
        <w:t xml:space="preserve"> – </w:t>
      </w:r>
    </w:p>
    <w:p w14:paraId="46DCFC0C" w14:textId="77777777" w:rsidR="00753A04" w:rsidRPr="00BE79FD" w:rsidRDefault="00753A04" w:rsidP="00753A04">
      <w:pPr>
        <w:pStyle w:val="a5"/>
        <w:tabs>
          <w:tab w:val="right" w:pos="9922"/>
        </w:tabs>
        <w:spacing w:before="0" w:beforeAutospacing="0" w:after="0" w:afterAutospacing="0"/>
        <w:jc w:val="both"/>
        <w:rPr>
          <w:b/>
          <w:bCs/>
          <w:sz w:val="28"/>
          <w:szCs w:val="28"/>
          <w:lang w:eastAsia="ru-RU"/>
        </w:rPr>
      </w:pPr>
      <w:r>
        <w:rPr>
          <w:b/>
          <w:bCs/>
          <w:sz w:val="28"/>
          <w:szCs w:val="28"/>
          <w:lang w:eastAsia="ru-RU"/>
        </w:rPr>
        <w:t>начальник ВЯПМЗ</w:t>
      </w:r>
      <w:r w:rsidRPr="00BE79FD">
        <w:rPr>
          <w:b/>
          <w:bCs/>
          <w:sz w:val="28"/>
          <w:szCs w:val="28"/>
          <w:lang w:eastAsia="ru-RU"/>
        </w:rPr>
        <w:tab/>
      </w:r>
      <w:r>
        <w:rPr>
          <w:b/>
          <w:bCs/>
          <w:sz w:val="28"/>
          <w:szCs w:val="28"/>
          <w:lang w:eastAsia="ru-RU"/>
        </w:rPr>
        <w:t>Андрій МАРТИНЕНКО</w:t>
      </w:r>
    </w:p>
    <w:bookmarkEnd w:id="0"/>
    <w:p w14:paraId="4C591284" w14:textId="7EEC55EE" w:rsidR="00F403C2" w:rsidRPr="005B06FF" w:rsidRDefault="00F403C2" w:rsidP="00753A04">
      <w:pPr>
        <w:pStyle w:val="a4"/>
        <w:ind w:left="0"/>
        <w:jc w:val="center"/>
        <w:rPr>
          <w:rFonts w:ascii="Times New Roman" w:hAnsi="Times New Roman"/>
          <w:b/>
          <w:sz w:val="28"/>
          <w:szCs w:val="28"/>
          <w:lang w:val="uk-UA"/>
        </w:rPr>
      </w:pPr>
    </w:p>
    <w:sectPr w:rsidR="00F403C2" w:rsidRPr="005B06FF" w:rsidSect="00753A04">
      <w:pgSz w:w="12240" w:h="15840"/>
      <w:pgMar w:top="709" w:right="61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jaVu Sans">
    <w:altName w:val="MS Mincho"/>
    <w:charset w:val="CC"/>
    <w:family w:val="swiss"/>
    <w:pitch w:val="variable"/>
    <w:sig w:usb0="E7002EFF" w:usb1="DA07F5FF" w:usb2="0A246039" w:usb3="00000000" w:csb0="0002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3C2"/>
    <w:rsid w:val="000207AD"/>
    <w:rsid w:val="000D0195"/>
    <w:rsid w:val="000D08C8"/>
    <w:rsid w:val="000D27CC"/>
    <w:rsid w:val="000E18D8"/>
    <w:rsid w:val="000F512A"/>
    <w:rsid w:val="000F7717"/>
    <w:rsid w:val="00113F99"/>
    <w:rsid w:val="00153FEE"/>
    <w:rsid w:val="00175708"/>
    <w:rsid w:val="001B07BB"/>
    <w:rsid w:val="001B121B"/>
    <w:rsid w:val="00255B8D"/>
    <w:rsid w:val="002E5471"/>
    <w:rsid w:val="002E5843"/>
    <w:rsid w:val="00303D97"/>
    <w:rsid w:val="003518F1"/>
    <w:rsid w:val="00371279"/>
    <w:rsid w:val="003B5415"/>
    <w:rsid w:val="00427AE7"/>
    <w:rsid w:val="00482821"/>
    <w:rsid w:val="00597AF9"/>
    <w:rsid w:val="005B06FF"/>
    <w:rsid w:val="005F6C3C"/>
    <w:rsid w:val="00626763"/>
    <w:rsid w:val="007360DE"/>
    <w:rsid w:val="00753A04"/>
    <w:rsid w:val="007E1630"/>
    <w:rsid w:val="008058E9"/>
    <w:rsid w:val="00865244"/>
    <w:rsid w:val="00883AE2"/>
    <w:rsid w:val="00895A64"/>
    <w:rsid w:val="008C7BEA"/>
    <w:rsid w:val="00953DA2"/>
    <w:rsid w:val="00981165"/>
    <w:rsid w:val="009825D0"/>
    <w:rsid w:val="009B780B"/>
    <w:rsid w:val="009E0297"/>
    <w:rsid w:val="00A14EA6"/>
    <w:rsid w:val="00A5480D"/>
    <w:rsid w:val="00AB442C"/>
    <w:rsid w:val="00AB6156"/>
    <w:rsid w:val="00AD121C"/>
    <w:rsid w:val="00AE7CF1"/>
    <w:rsid w:val="00AF6603"/>
    <w:rsid w:val="00B2362C"/>
    <w:rsid w:val="00B44265"/>
    <w:rsid w:val="00B665F0"/>
    <w:rsid w:val="00BE408F"/>
    <w:rsid w:val="00C11999"/>
    <w:rsid w:val="00C440C6"/>
    <w:rsid w:val="00CA086B"/>
    <w:rsid w:val="00CF32DF"/>
    <w:rsid w:val="00D85EBB"/>
    <w:rsid w:val="00E073F2"/>
    <w:rsid w:val="00EB4AE4"/>
    <w:rsid w:val="00F403C2"/>
    <w:rsid w:val="00F55386"/>
    <w:rsid w:val="00F5770F"/>
    <w:rsid w:val="00F62C2E"/>
    <w:rsid w:val="00F93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74E49"/>
  <w15:chartTrackingRefBased/>
  <w15:docId w15:val="{0AB6D2AA-A54A-4C10-A393-9CB70AD60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03C2"/>
    <w:pPr>
      <w:spacing w:after="0" w:line="240" w:lineRule="auto"/>
      <w:ind w:left="3827"/>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403C2"/>
    <w:pPr>
      <w:autoSpaceDE w:val="0"/>
      <w:autoSpaceDN w:val="0"/>
      <w:adjustRightInd w:val="0"/>
      <w:spacing w:after="0" w:line="240" w:lineRule="auto"/>
    </w:pPr>
    <w:rPr>
      <w:rFonts w:ascii="Times New Roman" w:hAnsi="Times New Roman" w:cs="Times New Roman"/>
      <w:color w:val="000000"/>
      <w:sz w:val="24"/>
      <w:szCs w:val="24"/>
      <w:lang w:val="uk-UA"/>
    </w:rPr>
  </w:style>
  <w:style w:type="character" w:customStyle="1" w:styleId="a3">
    <w:name w:val="Абзац списку Знак"/>
    <w:aliases w:val="заголовок 1.1 Знак,название табл/рис Знак"/>
    <w:link w:val="a4"/>
    <w:uiPriority w:val="34"/>
    <w:locked/>
    <w:rsid w:val="00F403C2"/>
  </w:style>
  <w:style w:type="paragraph" w:styleId="a4">
    <w:name w:val="List Paragraph"/>
    <w:aliases w:val="заголовок 1.1,название табл/рис"/>
    <w:basedOn w:val="a"/>
    <w:link w:val="a3"/>
    <w:uiPriority w:val="34"/>
    <w:qFormat/>
    <w:rsid w:val="00F403C2"/>
    <w:pPr>
      <w:ind w:left="720"/>
      <w:contextualSpacing/>
    </w:pPr>
    <w:rPr>
      <w:rFonts w:asciiTheme="minorHAnsi" w:eastAsiaTheme="minorHAnsi" w:hAnsiTheme="minorHAnsi" w:cstheme="minorBidi"/>
      <w:lang w:val="en-US"/>
    </w:rPr>
  </w:style>
  <w:style w:type="paragraph" w:customStyle="1" w:styleId="1">
    <w:name w:val="Обычный1"/>
    <w:rsid w:val="00F403C2"/>
    <w:pPr>
      <w:spacing w:after="0" w:line="240" w:lineRule="auto"/>
      <w:ind w:left="3827"/>
    </w:pPr>
    <w:rPr>
      <w:rFonts w:ascii="Calibri" w:eastAsia="Calibri" w:hAnsi="Calibri" w:cs="Calibri"/>
      <w:lang w:val="uk-UA" w:eastAsia="ru-RU"/>
    </w:rPr>
  </w:style>
  <w:style w:type="character" w:customStyle="1" w:styleId="10">
    <w:name w:val="Основной шрифт абзаца1"/>
    <w:rsid w:val="005F6C3C"/>
  </w:style>
  <w:style w:type="paragraph" w:styleId="a5">
    <w:name w:val="Normal (Web)"/>
    <w:aliases w:val="Обычный (Web), Знак17,Знак18 Знак,Знак17 Знак1,Знак17, Знак18 Знак, Знак17 Знак1,Normal (Web) Char Знак Знак,Normal (Web) Char Знак,Обычный (веб) Знак1,Обычный (веб) Знак Знак,Знак17 Знак Знак,Обычный (веб) Знак Знак Знак"/>
    <w:basedOn w:val="a"/>
    <w:link w:val="a6"/>
    <w:uiPriority w:val="99"/>
    <w:unhideWhenUsed/>
    <w:qFormat/>
    <w:rsid w:val="00753A04"/>
    <w:pPr>
      <w:spacing w:before="100" w:beforeAutospacing="1" w:after="100" w:afterAutospacing="1"/>
      <w:ind w:left="0"/>
    </w:pPr>
    <w:rPr>
      <w:rFonts w:ascii="Times New Roman" w:eastAsia="Times New Roman" w:hAnsi="Times New Roman"/>
      <w:sz w:val="24"/>
      <w:szCs w:val="24"/>
      <w:lang w:eastAsia="uk-UA"/>
    </w:rPr>
  </w:style>
  <w:style w:type="character" w:customStyle="1" w:styleId="a6">
    <w:name w:val="Звичайний (веб) Знак"/>
    <w:aliases w:val="Обычный (Web) Знак, Знак17 Знак,Знак18 Знак Знак,Знак17 Знак1 Знак,Знак17 Знак, Знак18 Знак Знак, Знак17 Знак1 Знак,Normal (Web) Char Знак Знак Знак,Normal (Web) Char Знак Знак1,Обычный (веб) Знак1 Знак,Обычный (веб) Знак Знак Знак1"/>
    <w:link w:val="a5"/>
    <w:uiPriority w:val="99"/>
    <w:rsid w:val="00753A04"/>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2448</Words>
  <Characters>1396</Characters>
  <Application>Microsoft Office Word</Application>
  <DocSecurity>0</DocSecurity>
  <Lines>11</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НЕЧАЙ Богдана Володимирівна</dc:creator>
  <cp:keywords/>
  <dc:description/>
  <cp:lastModifiedBy>ОСТАПОВЕЦЬ Віталій Тимофійович</cp:lastModifiedBy>
  <cp:revision>2</cp:revision>
  <dcterms:created xsi:type="dcterms:W3CDTF">2025-06-12T13:46:00Z</dcterms:created>
  <dcterms:modified xsi:type="dcterms:W3CDTF">2025-06-12T13:46:00Z</dcterms:modified>
</cp:coreProperties>
</file>