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80" w:rsidRPr="00EE57CC" w:rsidRDefault="003971BA" w:rsidP="0036688F">
      <w:pPr>
        <w:pStyle w:val="Default"/>
        <w:jc w:val="center"/>
        <w:rPr>
          <w:b/>
          <w:bCs/>
          <w:sz w:val="28"/>
          <w:szCs w:val="28"/>
        </w:rPr>
      </w:pPr>
      <w:r w:rsidRPr="00EE57CC">
        <w:rPr>
          <w:b/>
          <w:bCs/>
          <w:sz w:val="28"/>
          <w:szCs w:val="28"/>
        </w:rPr>
        <w:t>Обґрунтування</w:t>
      </w:r>
    </w:p>
    <w:p w:rsidR="003971BA" w:rsidRDefault="003971BA" w:rsidP="0036688F">
      <w:pPr>
        <w:pStyle w:val="Default"/>
        <w:jc w:val="center"/>
        <w:rPr>
          <w:b/>
          <w:bCs/>
          <w:sz w:val="28"/>
          <w:szCs w:val="28"/>
        </w:rPr>
      </w:pPr>
      <w:r w:rsidRPr="00EE57CC">
        <w:rPr>
          <w:b/>
          <w:bCs/>
          <w:sz w:val="28"/>
          <w:szCs w:val="28"/>
        </w:rPr>
        <w:t>технічних та якісних характеристик, очікуваної вартості</w:t>
      </w:r>
    </w:p>
    <w:p w:rsidR="00EE57CC" w:rsidRPr="00EE57CC" w:rsidRDefault="00EE57CC" w:rsidP="0036688F">
      <w:pPr>
        <w:pStyle w:val="Default"/>
        <w:jc w:val="center"/>
        <w:rPr>
          <w:b/>
          <w:bCs/>
          <w:sz w:val="28"/>
          <w:szCs w:val="28"/>
        </w:rPr>
      </w:pPr>
    </w:p>
    <w:p w:rsidR="00940C80" w:rsidRPr="00EE57CC" w:rsidRDefault="00940C80" w:rsidP="0036688F">
      <w:pPr>
        <w:pStyle w:val="Default"/>
        <w:jc w:val="center"/>
        <w:rPr>
          <w:sz w:val="28"/>
          <w:szCs w:val="28"/>
        </w:rPr>
      </w:pPr>
    </w:p>
    <w:p w:rsidR="003971BA" w:rsidRDefault="003971BA" w:rsidP="0036688F">
      <w:pPr>
        <w:widowControl w:val="0"/>
        <w:tabs>
          <w:tab w:val="left" w:pos="851"/>
        </w:tabs>
        <w:ind w:left="0"/>
        <w:jc w:val="both"/>
        <w:rPr>
          <w:rFonts w:ascii="Times New Roman" w:eastAsiaTheme="minorHAnsi" w:hAnsi="Times New Roman"/>
          <w:color w:val="000000"/>
          <w:sz w:val="28"/>
          <w:szCs w:val="28"/>
          <w:lang w:eastAsia="uk-UA"/>
        </w:rPr>
      </w:pPr>
      <w:r w:rsidRPr="00EE57CC">
        <w:rPr>
          <w:rFonts w:ascii="Times New Roman" w:hAnsi="Times New Roman"/>
          <w:b/>
          <w:bCs/>
          <w:sz w:val="28"/>
          <w:szCs w:val="28"/>
        </w:rPr>
        <w:t xml:space="preserve">Предмет закупівлі: </w:t>
      </w:r>
      <w:r w:rsidR="00757B83" w:rsidRPr="00757B83">
        <w:rPr>
          <w:rFonts w:ascii="Times New Roman" w:eastAsiaTheme="minorHAnsi" w:hAnsi="Times New Roman"/>
          <w:color w:val="000000"/>
          <w:sz w:val="28"/>
          <w:szCs w:val="28"/>
          <w:lang w:eastAsia="uk-UA"/>
        </w:rPr>
        <w:t>4873 Пакети програмного забезпечення для забезпечення безпеки (Закупівля та впровадження інформаційної системи "Захищений віддалений користувач інформаційно-комунікаційної інфраструктури УДЦР")</w:t>
      </w:r>
    </w:p>
    <w:p w:rsidR="00EE57CC" w:rsidRPr="00EE57CC" w:rsidRDefault="00EE57CC" w:rsidP="0036688F">
      <w:pPr>
        <w:widowControl w:val="0"/>
        <w:tabs>
          <w:tab w:val="left" w:pos="851"/>
        </w:tabs>
        <w:ind w:left="0"/>
        <w:jc w:val="both"/>
        <w:rPr>
          <w:rFonts w:ascii="Times New Roman" w:eastAsiaTheme="minorHAnsi" w:hAnsi="Times New Roman"/>
          <w:color w:val="000000"/>
          <w:sz w:val="28"/>
          <w:szCs w:val="28"/>
          <w:lang w:eastAsia="uk-UA"/>
        </w:rPr>
      </w:pPr>
      <w:bookmarkStart w:id="0" w:name="_GoBack"/>
      <w:bookmarkEnd w:id="0"/>
    </w:p>
    <w:p w:rsidR="009B0237" w:rsidRPr="00EE57CC" w:rsidRDefault="009B0237" w:rsidP="0036688F">
      <w:pPr>
        <w:pStyle w:val="Default"/>
        <w:jc w:val="both"/>
        <w:rPr>
          <w:b/>
          <w:bCs/>
          <w:sz w:val="28"/>
          <w:szCs w:val="28"/>
        </w:rPr>
      </w:pPr>
    </w:p>
    <w:p w:rsidR="003971BA" w:rsidRPr="00EE57CC" w:rsidRDefault="003971BA" w:rsidP="0036688F">
      <w:pPr>
        <w:pStyle w:val="Default"/>
        <w:jc w:val="both"/>
        <w:rPr>
          <w:b/>
          <w:bCs/>
          <w:sz w:val="28"/>
          <w:szCs w:val="28"/>
        </w:rPr>
      </w:pPr>
      <w:r w:rsidRPr="00EE57CC">
        <w:rPr>
          <w:b/>
          <w:bCs/>
          <w:sz w:val="28"/>
          <w:szCs w:val="28"/>
        </w:rPr>
        <w:t xml:space="preserve">Технічні та якісні характеристики предмета закупівлі: </w:t>
      </w:r>
    </w:p>
    <w:p w:rsidR="00FC075D" w:rsidRDefault="00FC075D" w:rsidP="00130545">
      <w:pPr>
        <w:pStyle w:val="Default"/>
        <w:ind w:firstLine="567"/>
        <w:jc w:val="both"/>
        <w:rPr>
          <w:sz w:val="28"/>
          <w:szCs w:val="28"/>
          <w:lang w:eastAsia="uk-UA"/>
        </w:rPr>
      </w:pPr>
      <w:r>
        <w:rPr>
          <w:sz w:val="28"/>
          <w:szCs w:val="28"/>
          <w:lang w:eastAsia="uk-UA"/>
        </w:rPr>
        <w:t xml:space="preserve">Програмне забезпечення інформаційної системи </w:t>
      </w:r>
      <w:r w:rsidRPr="00FC075D">
        <w:rPr>
          <w:sz w:val="28"/>
          <w:szCs w:val="28"/>
          <w:lang w:eastAsia="uk-UA"/>
        </w:rPr>
        <w:t>«Захищений віддалений користувач інформаційно-комунікаційної інфраструктури УДЦР»</w:t>
      </w:r>
      <w:r>
        <w:rPr>
          <w:sz w:val="28"/>
          <w:szCs w:val="28"/>
          <w:lang w:eastAsia="uk-UA"/>
        </w:rPr>
        <w:t xml:space="preserve"> має відповідати таким вимогам:</w:t>
      </w:r>
    </w:p>
    <w:p w:rsidR="002127D5" w:rsidRDefault="002127D5" w:rsidP="00130545">
      <w:pPr>
        <w:pStyle w:val="Default"/>
        <w:ind w:firstLine="567"/>
        <w:jc w:val="both"/>
        <w:rPr>
          <w:sz w:val="28"/>
          <w:szCs w:val="28"/>
          <w:lang w:eastAsia="uk-UA"/>
        </w:rPr>
      </w:pPr>
      <w:r>
        <w:rPr>
          <w:sz w:val="28"/>
          <w:szCs w:val="28"/>
          <w:lang w:eastAsia="uk-UA"/>
        </w:rPr>
        <w:t>1. Мати можливість:</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 xml:space="preserve">інтеграції зі службою Windows </w:t>
      </w:r>
      <w:proofErr w:type="spellStart"/>
      <w:r w:rsidRPr="004D17A8">
        <w:rPr>
          <w:rFonts w:ascii="Times New Roman" w:hAnsi="Times New Roman"/>
          <w:sz w:val="28"/>
          <w:szCs w:val="28"/>
        </w:rPr>
        <w:t>Active</w:t>
      </w:r>
      <w:proofErr w:type="spellEnd"/>
      <w:r w:rsidRPr="004D17A8">
        <w:rPr>
          <w:rFonts w:ascii="Times New Roman" w:hAnsi="Times New Roman"/>
          <w:sz w:val="28"/>
          <w:szCs w:val="28"/>
        </w:rPr>
        <w:t xml:space="preserve"> </w:t>
      </w:r>
      <w:proofErr w:type="spellStart"/>
      <w:r w:rsidRPr="004D17A8">
        <w:rPr>
          <w:rFonts w:ascii="Times New Roman" w:hAnsi="Times New Roman"/>
          <w:sz w:val="28"/>
          <w:szCs w:val="28"/>
        </w:rPr>
        <w:t>Directory</w:t>
      </w:r>
      <w:proofErr w:type="spellEnd"/>
      <w:r w:rsidRPr="004D17A8">
        <w:rPr>
          <w:rFonts w:ascii="Times New Roman" w:hAnsi="Times New Roman"/>
          <w:sz w:val="28"/>
          <w:szCs w:val="28"/>
        </w:rPr>
        <w:t>;</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 xml:space="preserve">збереження даних на серверах баз даних Microsoft SQL Server, а також </w:t>
      </w:r>
      <w:proofErr w:type="spellStart"/>
      <w:r w:rsidRPr="004D17A8">
        <w:rPr>
          <w:rFonts w:ascii="Times New Roman" w:hAnsi="Times New Roman"/>
          <w:sz w:val="28"/>
          <w:szCs w:val="28"/>
        </w:rPr>
        <w:t>Azure</w:t>
      </w:r>
      <w:proofErr w:type="spellEnd"/>
      <w:r w:rsidRPr="004D17A8">
        <w:rPr>
          <w:rFonts w:ascii="Times New Roman" w:hAnsi="Times New Roman"/>
          <w:sz w:val="28"/>
          <w:szCs w:val="28"/>
        </w:rPr>
        <w:t xml:space="preserve"> SQL;</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 xml:space="preserve">функціонування під управлінням операційних систем (далі – ОС) типу Microsoft Windows, Microsoft Windows Server, </w:t>
      </w:r>
      <w:proofErr w:type="spellStart"/>
      <w:r w:rsidRPr="004D17A8">
        <w:rPr>
          <w:rFonts w:ascii="Times New Roman" w:hAnsi="Times New Roman"/>
          <w:sz w:val="28"/>
          <w:szCs w:val="28"/>
        </w:rPr>
        <w:t>macOS</w:t>
      </w:r>
      <w:proofErr w:type="spellEnd"/>
      <w:r w:rsidRPr="004D17A8">
        <w:rPr>
          <w:rFonts w:ascii="Times New Roman" w:hAnsi="Times New Roman"/>
          <w:sz w:val="28"/>
          <w:szCs w:val="28"/>
        </w:rPr>
        <w:t>;</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інтеграції із Office 365;</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використання технології «оптичного розпізнавання символів» (</w:t>
      </w:r>
      <w:proofErr w:type="spellStart"/>
      <w:r w:rsidRPr="004D17A8">
        <w:rPr>
          <w:rFonts w:ascii="Times New Roman" w:hAnsi="Times New Roman"/>
          <w:sz w:val="28"/>
          <w:szCs w:val="28"/>
        </w:rPr>
        <w:t>optical</w:t>
      </w:r>
      <w:proofErr w:type="spellEnd"/>
      <w:r w:rsidRPr="004D17A8">
        <w:rPr>
          <w:rFonts w:ascii="Times New Roman" w:hAnsi="Times New Roman"/>
          <w:sz w:val="28"/>
          <w:szCs w:val="28"/>
        </w:rPr>
        <w:t xml:space="preserve"> </w:t>
      </w:r>
      <w:proofErr w:type="spellStart"/>
      <w:r w:rsidRPr="004D17A8">
        <w:rPr>
          <w:rFonts w:ascii="Times New Roman" w:hAnsi="Times New Roman"/>
          <w:sz w:val="28"/>
          <w:szCs w:val="28"/>
        </w:rPr>
        <w:t>character</w:t>
      </w:r>
      <w:proofErr w:type="spellEnd"/>
      <w:r w:rsidRPr="004D17A8">
        <w:rPr>
          <w:rFonts w:ascii="Times New Roman" w:hAnsi="Times New Roman"/>
          <w:sz w:val="28"/>
          <w:szCs w:val="28"/>
        </w:rPr>
        <w:t xml:space="preserve"> </w:t>
      </w:r>
      <w:proofErr w:type="spellStart"/>
      <w:r w:rsidRPr="004D17A8">
        <w:rPr>
          <w:rFonts w:ascii="Times New Roman" w:hAnsi="Times New Roman"/>
          <w:sz w:val="28"/>
          <w:szCs w:val="28"/>
        </w:rPr>
        <w:t>recognition</w:t>
      </w:r>
      <w:proofErr w:type="spellEnd"/>
      <w:r w:rsidRPr="004D17A8">
        <w:rPr>
          <w:rFonts w:ascii="Times New Roman" w:hAnsi="Times New Roman"/>
          <w:sz w:val="28"/>
          <w:szCs w:val="28"/>
        </w:rPr>
        <w:t>) для цілей перевірки контенту (даних);</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налаштування консолі управління в залежності від потреб адміністратора;</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налаштування різних права доступу;</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використання «прихованого режиму», включаючи можливість приховування «процесів» ПП 1 в ОС та каталогів ПП 1 в ОС для локального адміністратора, адміністратора домену, користувачів кінцевих точок;</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захисту від несанкціонованого втручання зі сторони користувачів кінцевих точок, а також доменних адміністраторів;</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відновлення «процесів» ПП 1 в ОС у випадку їх відключення;</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захисту від видалення без відповідного повноваження на таку дію;</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захисту внесення змін в «</w:t>
      </w:r>
      <w:proofErr w:type="spellStart"/>
      <w:r w:rsidRPr="004D17A8">
        <w:rPr>
          <w:rFonts w:ascii="Times New Roman" w:hAnsi="Times New Roman"/>
          <w:sz w:val="28"/>
          <w:szCs w:val="28"/>
        </w:rPr>
        <w:t>реестр</w:t>
      </w:r>
      <w:proofErr w:type="spellEnd"/>
      <w:r w:rsidRPr="004D17A8">
        <w:rPr>
          <w:rFonts w:ascii="Times New Roman" w:hAnsi="Times New Roman"/>
          <w:sz w:val="28"/>
          <w:szCs w:val="28"/>
        </w:rPr>
        <w:t>» ОС в частині ПП 1, компонентів та бібліотек ПП 1;</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захисту від зміни налаштування зі сторони користувачів кінцевих точок;</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забезпечення захисту в «безпечному режимі»;</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функціонування в автономному режимі;</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роботи із архівними записами;</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забезпечувати резервне копіювання власних компонентів, записів, а також конфігурацій;</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резервного копіювання, управління, перегляду використаного простору, формування задач для резервного копіювання, а також можливість підключення архівів з метою перегляду інформації;</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lastRenderedPageBreak/>
        <w:t>-</w:t>
      </w:r>
      <w:r w:rsidRPr="004D17A8">
        <w:rPr>
          <w:rFonts w:ascii="Times New Roman" w:hAnsi="Times New Roman"/>
          <w:sz w:val="28"/>
          <w:szCs w:val="28"/>
        </w:rPr>
        <w:tab/>
        <w:t>автоматизації процесів створення архівів бази даних, підключення створених архівів за допомогою відповідного інтерфейсу призначеного для управління та перегляду такої інформації;</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налаштування функціоналу автоматичного повідомлення електронною поштою про виникнення інцидентів, а також можливість зміни рівня «чутливості» та специфіки інциденту;</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автоматичного формування звітів, які надсилаються електронною поштою із можливістю коригування обсягу інформації звіту, списку користувачів, які відслідковуються, частоти надсилання, списку отримувачів;</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надсилання звітів до «</w:t>
      </w:r>
      <w:proofErr w:type="spellStart"/>
      <w:r w:rsidRPr="004D17A8">
        <w:rPr>
          <w:rFonts w:ascii="Times New Roman" w:hAnsi="Times New Roman"/>
          <w:sz w:val="28"/>
          <w:szCs w:val="28"/>
        </w:rPr>
        <w:t>Security</w:t>
      </w:r>
      <w:proofErr w:type="spellEnd"/>
      <w:r w:rsidRPr="004D17A8">
        <w:rPr>
          <w:rFonts w:ascii="Times New Roman" w:hAnsi="Times New Roman"/>
          <w:sz w:val="28"/>
          <w:szCs w:val="28"/>
        </w:rPr>
        <w:t xml:space="preserve"> </w:t>
      </w:r>
      <w:proofErr w:type="spellStart"/>
      <w:r w:rsidRPr="004D17A8">
        <w:rPr>
          <w:rFonts w:ascii="Times New Roman" w:hAnsi="Times New Roman"/>
          <w:sz w:val="28"/>
          <w:szCs w:val="28"/>
        </w:rPr>
        <w:t>information</w:t>
      </w:r>
      <w:proofErr w:type="spellEnd"/>
      <w:r w:rsidRPr="004D17A8">
        <w:rPr>
          <w:rFonts w:ascii="Times New Roman" w:hAnsi="Times New Roman"/>
          <w:sz w:val="28"/>
          <w:szCs w:val="28"/>
        </w:rPr>
        <w:t xml:space="preserve"> </w:t>
      </w:r>
      <w:proofErr w:type="spellStart"/>
      <w:r w:rsidRPr="004D17A8">
        <w:rPr>
          <w:rFonts w:ascii="Times New Roman" w:hAnsi="Times New Roman"/>
          <w:sz w:val="28"/>
          <w:szCs w:val="28"/>
        </w:rPr>
        <w:t>and</w:t>
      </w:r>
      <w:proofErr w:type="spellEnd"/>
      <w:r w:rsidRPr="004D17A8">
        <w:rPr>
          <w:rFonts w:ascii="Times New Roman" w:hAnsi="Times New Roman"/>
          <w:sz w:val="28"/>
          <w:szCs w:val="28"/>
        </w:rPr>
        <w:t xml:space="preserve"> </w:t>
      </w:r>
      <w:proofErr w:type="spellStart"/>
      <w:r w:rsidRPr="004D17A8">
        <w:rPr>
          <w:rFonts w:ascii="Times New Roman" w:hAnsi="Times New Roman"/>
          <w:sz w:val="28"/>
          <w:szCs w:val="28"/>
        </w:rPr>
        <w:t>event</w:t>
      </w:r>
      <w:proofErr w:type="spellEnd"/>
      <w:r w:rsidRPr="004D17A8">
        <w:rPr>
          <w:rFonts w:ascii="Times New Roman" w:hAnsi="Times New Roman"/>
          <w:sz w:val="28"/>
          <w:szCs w:val="28"/>
        </w:rPr>
        <w:t xml:space="preserve"> </w:t>
      </w:r>
      <w:proofErr w:type="spellStart"/>
      <w:r w:rsidRPr="004D17A8">
        <w:rPr>
          <w:rFonts w:ascii="Times New Roman" w:hAnsi="Times New Roman"/>
          <w:sz w:val="28"/>
          <w:szCs w:val="28"/>
        </w:rPr>
        <w:t>management</w:t>
      </w:r>
      <w:proofErr w:type="spellEnd"/>
      <w:r w:rsidRPr="004D17A8">
        <w:rPr>
          <w:rFonts w:ascii="Times New Roman" w:hAnsi="Times New Roman"/>
          <w:sz w:val="28"/>
          <w:szCs w:val="28"/>
        </w:rPr>
        <w:t>»;</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керування засобами «веб – консолі» та моніторингу інцидентів безпеки, а також відслідковування продуктивності роботи кінцевих користувачів;</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контролю друку на локальних, мережевих та віртуальних принтерах, а також можливість встановлення квот на друк;</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завантаження файлу, який спричинив спрацювання інциденту;</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налаштування та управління політиками доступу до «веб-ресурсів», комп’ютерних програм, а також їх категорій для кінцевих користувачів;</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 xml:space="preserve">інтеграції наявного інтерфейсу прикладного програмування зі службами звітності типу </w:t>
      </w:r>
      <w:proofErr w:type="spellStart"/>
      <w:r w:rsidRPr="004D17A8">
        <w:rPr>
          <w:rFonts w:ascii="Times New Roman" w:hAnsi="Times New Roman"/>
          <w:sz w:val="28"/>
          <w:szCs w:val="28"/>
        </w:rPr>
        <w:t>Power</w:t>
      </w:r>
      <w:proofErr w:type="spellEnd"/>
      <w:r w:rsidRPr="004D17A8">
        <w:rPr>
          <w:rFonts w:ascii="Times New Roman" w:hAnsi="Times New Roman"/>
          <w:sz w:val="28"/>
          <w:szCs w:val="28"/>
        </w:rPr>
        <w:t xml:space="preserve"> BI та/або </w:t>
      </w:r>
      <w:proofErr w:type="spellStart"/>
      <w:r w:rsidRPr="004D17A8">
        <w:rPr>
          <w:rFonts w:ascii="Times New Roman" w:hAnsi="Times New Roman"/>
          <w:sz w:val="28"/>
          <w:szCs w:val="28"/>
        </w:rPr>
        <w:t>Tableau</w:t>
      </w:r>
      <w:proofErr w:type="spellEnd"/>
      <w:r w:rsidRPr="004D17A8">
        <w:rPr>
          <w:rFonts w:ascii="Times New Roman" w:hAnsi="Times New Roman"/>
          <w:sz w:val="28"/>
          <w:szCs w:val="28"/>
        </w:rPr>
        <w:t>;</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 xml:space="preserve">розгортання агентів моніторингу за допомогою групових політик Windows </w:t>
      </w:r>
      <w:proofErr w:type="spellStart"/>
      <w:r w:rsidRPr="004D17A8">
        <w:rPr>
          <w:rFonts w:ascii="Times New Roman" w:hAnsi="Times New Roman"/>
          <w:sz w:val="28"/>
          <w:szCs w:val="28"/>
        </w:rPr>
        <w:t>Active</w:t>
      </w:r>
      <w:proofErr w:type="spellEnd"/>
      <w:r w:rsidRPr="004D17A8">
        <w:rPr>
          <w:rFonts w:ascii="Times New Roman" w:hAnsi="Times New Roman"/>
          <w:sz w:val="28"/>
          <w:szCs w:val="28"/>
        </w:rPr>
        <w:t xml:space="preserve"> </w:t>
      </w:r>
      <w:proofErr w:type="spellStart"/>
      <w:r w:rsidRPr="004D17A8">
        <w:rPr>
          <w:rFonts w:ascii="Times New Roman" w:hAnsi="Times New Roman"/>
          <w:sz w:val="28"/>
          <w:szCs w:val="28"/>
        </w:rPr>
        <w:t>Directory</w:t>
      </w:r>
      <w:proofErr w:type="spellEnd"/>
      <w:r w:rsidRPr="004D17A8">
        <w:rPr>
          <w:rFonts w:ascii="Times New Roman" w:hAnsi="Times New Roman"/>
          <w:sz w:val="28"/>
          <w:szCs w:val="28"/>
        </w:rPr>
        <w:t xml:space="preserve"> або консолі «ESET PROTECT».</w:t>
      </w:r>
    </w:p>
    <w:p w:rsidR="002127D5" w:rsidRPr="004D17A8" w:rsidRDefault="002127D5" w:rsidP="002127D5">
      <w:pPr>
        <w:ind w:left="0" w:firstLine="708"/>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lang w:val="ru-RU"/>
        </w:rPr>
        <w:t> З</w:t>
      </w:r>
      <w:proofErr w:type="spellStart"/>
      <w:r w:rsidRPr="004D17A8">
        <w:rPr>
          <w:rFonts w:ascii="Times New Roman" w:hAnsi="Times New Roman"/>
          <w:sz w:val="28"/>
          <w:szCs w:val="28"/>
        </w:rPr>
        <w:t>абезпечувати</w:t>
      </w:r>
      <w:proofErr w:type="spellEnd"/>
      <w:r w:rsidRPr="004D17A8">
        <w:rPr>
          <w:rFonts w:ascii="Times New Roman" w:hAnsi="Times New Roman"/>
          <w:sz w:val="28"/>
          <w:szCs w:val="28"/>
        </w:rPr>
        <w:t xml:space="preserve"> аудит безпеки (звітність), в частині загальних вимог, електронної пошти, трафіку даних, а саме:</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детальне протоколювання (</w:t>
      </w:r>
      <w:proofErr w:type="spellStart"/>
      <w:r w:rsidRPr="004D17A8">
        <w:rPr>
          <w:rFonts w:ascii="Times New Roman" w:hAnsi="Times New Roman"/>
          <w:sz w:val="28"/>
          <w:szCs w:val="28"/>
        </w:rPr>
        <w:t>логування</w:t>
      </w:r>
      <w:proofErr w:type="spellEnd"/>
      <w:r w:rsidRPr="004D17A8">
        <w:rPr>
          <w:rFonts w:ascii="Times New Roman" w:hAnsi="Times New Roman"/>
          <w:sz w:val="28"/>
          <w:szCs w:val="28"/>
        </w:rPr>
        <w:t>) інформації про час запуску програмного забезпечення, а також про час активного використання, використання категорій додатків для швидкої оцінки;</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протоколювання (</w:t>
      </w:r>
      <w:proofErr w:type="spellStart"/>
      <w:r w:rsidRPr="004D17A8">
        <w:rPr>
          <w:rFonts w:ascii="Times New Roman" w:hAnsi="Times New Roman"/>
          <w:sz w:val="28"/>
          <w:szCs w:val="28"/>
        </w:rPr>
        <w:t>логування</w:t>
      </w:r>
      <w:proofErr w:type="spellEnd"/>
      <w:r w:rsidRPr="004D17A8">
        <w:rPr>
          <w:rFonts w:ascii="Times New Roman" w:hAnsi="Times New Roman"/>
          <w:sz w:val="28"/>
          <w:szCs w:val="28"/>
        </w:rPr>
        <w:t>) інформації про активний час, проведений на веб-ресурсах, включаючи детальну інформацію про адреси (URL), протоколу та заголовку незалежно від типу веб-браузера, наявність вбудованої  категоризації веб-ресурсів;</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можливість експорту звітів у файли форматів XLS, PDF;</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протоколювання дій програмного забезпечення, веб-поштових клієнтів;</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відстеження даних, що надсилаються, незалежно від типу програмного забезпечення або сервісу, що забезпечує таке надсилання;</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можливість автоматичного формування щотижневого та щомісячного звітів про використання робочого часу;</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надсилання звітів із використанням протоколів POP3, IMAP, MAPI / Exchange, включаючи підтримку протоколу шифрування SSL;</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 xml:space="preserve">контроль MS Outlook, </w:t>
      </w:r>
      <w:proofErr w:type="spellStart"/>
      <w:r w:rsidRPr="004D17A8">
        <w:rPr>
          <w:rFonts w:ascii="Times New Roman" w:hAnsi="Times New Roman"/>
          <w:sz w:val="28"/>
          <w:szCs w:val="28"/>
        </w:rPr>
        <w:t>Thunderbird</w:t>
      </w:r>
      <w:proofErr w:type="spellEnd"/>
      <w:r w:rsidRPr="004D17A8">
        <w:rPr>
          <w:rFonts w:ascii="Times New Roman" w:hAnsi="Times New Roman"/>
          <w:sz w:val="28"/>
          <w:szCs w:val="28"/>
        </w:rPr>
        <w:t xml:space="preserve">, </w:t>
      </w:r>
      <w:proofErr w:type="spellStart"/>
      <w:r w:rsidRPr="004D17A8">
        <w:rPr>
          <w:rFonts w:ascii="Times New Roman" w:hAnsi="Times New Roman"/>
          <w:sz w:val="28"/>
          <w:szCs w:val="28"/>
        </w:rPr>
        <w:t>Icewarp</w:t>
      </w:r>
      <w:proofErr w:type="spellEnd"/>
      <w:r w:rsidRPr="004D17A8">
        <w:rPr>
          <w:rFonts w:ascii="Times New Roman" w:hAnsi="Times New Roman"/>
          <w:sz w:val="28"/>
          <w:szCs w:val="28"/>
        </w:rPr>
        <w:t xml:space="preserve"> та </w:t>
      </w:r>
      <w:proofErr w:type="spellStart"/>
      <w:r w:rsidRPr="004D17A8">
        <w:rPr>
          <w:rFonts w:ascii="Times New Roman" w:hAnsi="Times New Roman"/>
          <w:sz w:val="28"/>
          <w:szCs w:val="28"/>
        </w:rPr>
        <w:t>ін</w:t>
      </w:r>
      <w:proofErr w:type="spellEnd"/>
      <w:r w:rsidRPr="004D17A8">
        <w:rPr>
          <w:rFonts w:ascii="Times New Roman" w:hAnsi="Times New Roman"/>
          <w:sz w:val="28"/>
          <w:szCs w:val="28"/>
        </w:rPr>
        <w:t xml:space="preserve">; </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детальне протоколювання (</w:t>
      </w:r>
      <w:proofErr w:type="spellStart"/>
      <w:r w:rsidRPr="004D17A8">
        <w:rPr>
          <w:rFonts w:ascii="Times New Roman" w:hAnsi="Times New Roman"/>
          <w:sz w:val="28"/>
          <w:szCs w:val="28"/>
        </w:rPr>
        <w:t>логування</w:t>
      </w:r>
      <w:proofErr w:type="spellEnd"/>
      <w:r w:rsidRPr="004D17A8">
        <w:rPr>
          <w:rFonts w:ascii="Times New Roman" w:hAnsi="Times New Roman"/>
          <w:sz w:val="28"/>
          <w:szCs w:val="28"/>
        </w:rPr>
        <w:t xml:space="preserve">) інформації про роботу з конфіденційними файлами, а саме хто відкривав файли, яке програмне забезпечення було використано для роботи з ними, збереження, місцезнаходження, перейменування та видалення, зовнішні пристрої, </w:t>
      </w:r>
      <w:r w:rsidRPr="004D17A8">
        <w:rPr>
          <w:rFonts w:ascii="Times New Roman" w:hAnsi="Times New Roman"/>
          <w:sz w:val="28"/>
          <w:szCs w:val="28"/>
        </w:rPr>
        <w:lastRenderedPageBreak/>
        <w:t>електронна пошта, або хмарне сховище, у тому числі синхронізований каталог (папка) на носії інформації;</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протоколювання інформації про «локальні» операції з файлами, а саме копіювання, переміщення, завантаження з мережі Інтернет, передача із до «FTP-ресурсу», видалення, створення, відкриття, а також інформацію про ідентифікацію джерела та місця призначення (шлях), тип пристрою, унікальний ідентифікатор;</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r>
      <w:proofErr w:type="spellStart"/>
      <w:r w:rsidRPr="004D17A8">
        <w:rPr>
          <w:rFonts w:ascii="Times New Roman" w:hAnsi="Times New Roman"/>
          <w:sz w:val="28"/>
          <w:szCs w:val="28"/>
        </w:rPr>
        <w:t>журналювання</w:t>
      </w:r>
      <w:proofErr w:type="spellEnd"/>
      <w:r w:rsidRPr="004D17A8">
        <w:rPr>
          <w:rFonts w:ascii="Times New Roman" w:hAnsi="Times New Roman"/>
          <w:sz w:val="28"/>
          <w:szCs w:val="28"/>
        </w:rPr>
        <w:t xml:space="preserve"> даних, що друкуються;</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протоколювання використання «буферу обміну» та «знімків екрану»;</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активності кінцевих точок, а саме увімкнення / вимкнення кінцевої точки, авторизація / вихід користувача, переключення комп’ютера в режим сну і вихід з нього, мережеву активність, обсяг відправлених / завантажених даних.</w:t>
      </w:r>
    </w:p>
    <w:p w:rsidR="002127D5" w:rsidRPr="004D17A8" w:rsidRDefault="002127D5" w:rsidP="002127D5">
      <w:pPr>
        <w:ind w:left="0" w:firstLine="708"/>
        <w:jc w:val="both"/>
        <w:rPr>
          <w:rFonts w:ascii="Times New Roman" w:hAnsi="Times New Roman"/>
          <w:sz w:val="28"/>
          <w:szCs w:val="28"/>
        </w:rPr>
      </w:pPr>
      <w:r>
        <w:rPr>
          <w:rFonts w:ascii="Times New Roman" w:hAnsi="Times New Roman"/>
          <w:sz w:val="28"/>
          <w:szCs w:val="28"/>
          <w:lang w:val="ru-RU"/>
        </w:rPr>
        <w:t>3. З</w:t>
      </w:r>
      <w:proofErr w:type="spellStart"/>
      <w:r w:rsidRPr="004D17A8">
        <w:rPr>
          <w:rFonts w:ascii="Times New Roman" w:hAnsi="Times New Roman"/>
          <w:sz w:val="28"/>
          <w:szCs w:val="28"/>
        </w:rPr>
        <w:t>абезпечувати</w:t>
      </w:r>
      <w:proofErr w:type="spellEnd"/>
      <w:r w:rsidRPr="004D17A8">
        <w:rPr>
          <w:rFonts w:ascii="Times New Roman" w:hAnsi="Times New Roman"/>
          <w:sz w:val="28"/>
          <w:szCs w:val="28"/>
        </w:rPr>
        <w:t xml:space="preserve"> захист даних, шифрування даних, попередження (протидія) витоку даних, контроль пристроїв, інтеграцію з мережевим обладнанням, а саме:</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захист даних незалежно від програмного забезпечення, протоколу, включаючи зашифровані з'єднання;</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стійкість до обходу захисту системних файлів у випадку використання посилань на інші каталоги (папки), включаючи символьні посилання та подібні технології;</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класифікацію конфіденційних даних за додатком, за «URL-</w:t>
      </w:r>
      <w:proofErr w:type="spellStart"/>
      <w:r w:rsidRPr="004D17A8">
        <w:rPr>
          <w:rFonts w:ascii="Times New Roman" w:hAnsi="Times New Roman"/>
          <w:sz w:val="28"/>
          <w:szCs w:val="28"/>
        </w:rPr>
        <w:t>адресою</w:t>
      </w:r>
      <w:proofErr w:type="spellEnd"/>
      <w:r w:rsidRPr="004D17A8">
        <w:rPr>
          <w:rFonts w:ascii="Times New Roman" w:hAnsi="Times New Roman"/>
          <w:sz w:val="28"/>
          <w:szCs w:val="28"/>
        </w:rPr>
        <w:t>», за шляхом на носії інформації або за змістом;</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використання сторонніх класифікаторів конфіденційної інформації (метаданих), а саме із можливістю контролю доступу до локальних та мережевих каталогів (папок), носії інформації (дисків), хмарних сховищ, забезпечувати можливість дозволити певним кінцевим користувачам самостійно вказувати, які файли є конфіденційними;</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формування тіньової копії файлів.</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r>
      <w:proofErr w:type="spellStart"/>
      <w:r w:rsidRPr="004D17A8">
        <w:rPr>
          <w:rFonts w:ascii="Times New Roman" w:hAnsi="Times New Roman"/>
          <w:sz w:val="28"/>
          <w:szCs w:val="28"/>
        </w:rPr>
        <w:t>повнодискове</w:t>
      </w:r>
      <w:proofErr w:type="spellEnd"/>
      <w:r w:rsidRPr="004D17A8">
        <w:rPr>
          <w:rFonts w:ascii="Times New Roman" w:hAnsi="Times New Roman"/>
          <w:sz w:val="28"/>
          <w:szCs w:val="28"/>
        </w:rPr>
        <w:t xml:space="preserve"> шифрування, у тому числі системних дисків;</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шифрування земних носіїв інформації типу флеш-накопичувачів USB;</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 xml:space="preserve">обмеження роботи з даними (файлами) за визначеною категорією, в частині дозволу використання </w:t>
      </w:r>
      <w:proofErr w:type="spellStart"/>
      <w:r w:rsidRPr="004D17A8">
        <w:rPr>
          <w:rFonts w:ascii="Times New Roman" w:hAnsi="Times New Roman"/>
          <w:sz w:val="28"/>
          <w:szCs w:val="28"/>
        </w:rPr>
        <w:t>медіаносіїв</w:t>
      </w:r>
      <w:proofErr w:type="spellEnd"/>
      <w:r w:rsidRPr="004D17A8">
        <w:rPr>
          <w:rFonts w:ascii="Times New Roman" w:hAnsi="Times New Roman"/>
          <w:sz w:val="28"/>
          <w:szCs w:val="28"/>
        </w:rPr>
        <w:t xml:space="preserve"> для використання та передачі, дозволу використання певних «веб-ресурсів» для завантаження файлів, адрес електронної пошти, на які надсилати дані; </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режиму функціонування «заборона», «інформування», «моніторинг»;</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політику для конкретних комп’ютерних програм - визначення джерел (конкретні дані, доступ до зовнішніх пристроїв, мережа), які можуть бути використані;</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блокувати доступ користувачів до ресурсів в мережі Інтернет використовуючи «URL-адреси ресурсів», домени, вбудовані категорії веб-ресурсів;</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блокувати запуск прикладного програмного забезпечення використовуючи вбудовані категорії або шлях виконуваного файл;</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блокувати витік файлів конкретних розширень.</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 xml:space="preserve">застосування глобальних обмежень щодо USB, </w:t>
      </w:r>
      <w:proofErr w:type="spellStart"/>
      <w:r w:rsidRPr="004D17A8">
        <w:rPr>
          <w:rFonts w:ascii="Times New Roman" w:hAnsi="Times New Roman"/>
          <w:sz w:val="28"/>
          <w:szCs w:val="28"/>
        </w:rPr>
        <w:t>firewire</w:t>
      </w:r>
      <w:proofErr w:type="spellEnd"/>
      <w:r w:rsidRPr="004D17A8">
        <w:rPr>
          <w:rFonts w:ascii="Times New Roman" w:hAnsi="Times New Roman"/>
          <w:sz w:val="28"/>
          <w:szCs w:val="28"/>
        </w:rPr>
        <w:t xml:space="preserve">, карт пам'яті, LPT, COM, </w:t>
      </w:r>
      <w:proofErr w:type="spellStart"/>
      <w:r w:rsidRPr="004D17A8">
        <w:rPr>
          <w:rFonts w:ascii="Times New Roman" w:hAnsi="Times New Roman"/>
          <w:sz w:val="28"/>
          <w:szCs w:val="28"/>
        </w:rPr>
        <w:t>Bluetooth</w:t>
      </w:r>
      <w:proofErr w:type="spellEnd"/>
      <w:r w:rsidRPr="004D17A8">
        <w:rPr>
          <w:rFonts w:ascii="Times New Roman" w:hAnsi="Times New Roman"/>
          <w:sz w:val="28"/>
          <w:szCs w:val="28"/>
        </w:rPr>
        <w:t xml:space="preserve">, CD, DVD, </w:t>
      </w:r>
      <w:proofErr w:type="spellStart"/>
      <w:r w:rsidRPr="004D17A8">
        <w:rPr>
          <w:rFonts w:ascii="Times New Roman" w:hAnsi="Times New Roman"/>
          <w:sz w:val="28"/>
          <w:szCs w:val="28"/>
        </w:rPr>
        <w:t>Blue-ray</w:t>
      </w:r>
      <w:proofErr w:type="spellEnd"/>
      <w:r w:rsidRPr="004D17A8">
        <w:rPr>
          <w:rFonts w:ascii="Times New Roman" w:hAnsi="Times New Roman"/>
          <w:sz w:val="28"/>
          <w:szCs w:val="28"/>
        </w:rPr>
        <w:t>;</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lastRenderedPageBreak/>
        <w:t>-</w:t>
      </w:r>
      <w:r w:rsidRPr="004D17A8">
        <w:rPr>
          <w:rFonts w:ascii="Times New Roman" w:hAnsi="Times New Roman"/>
          <w:sz w:val="28"/>
          <w:szCs w:val="28"/>
        </w:rPr>
        <w:tab/>
        <w:t xml:space="preserve">контроль підключення та використання зовнішніх пристроїв з можливістю створення дозволених та заборонених груп, використання різних пристроїв таких як: </w:t>
      </w:r>
      <w:proofErr w:type="spellStart"/>
      <w:r w:rsidRPr="004D17A8">
        <w:rPr>
          <w:rFonts w:ascii="Times New Roman" w:hAnsi="Times New Roman"/>
          <w:sz w:val="28"/>
          <w:szCs w:val="28"/>
        </w:rPr>
        <w:t>usb</w:t>
      </w:r>
      <w:proofErr w:type="spellEnd"/>
      <w:r w:rsidRPr="004D17A8">
        <w:rPr>
          <w:rFonts w:ascii="Times New Roman" w:hAnsi="Times New Roman"/>
          <w:sz w:val="28"/>
          <w:szCs w:val="28"/>
        </w:rPr>
        <w:t xml:space="preserve">-пристрої, MTP, CD/DVD, </w:t>
      </w:r>
      <w:proofErr w:type="spellStart"/>
      <w:r w:rsidRPr="004D17A8">
        <w:rPr>
          <w:rFonts w:ascii="Times New Roman" w:hAnsi="Times New Roman"/>
          <w:sz w:val="28"/>
          <w:szCs w:val="28"/>
        </w:rPr>
        <w:t>Bluetooth</w:t>
      </w:r>
      <w:proofErr w:type="spellEnd"/>
      <w:r w:rsidRPr="004D17A8">
        <w:rPr>
          <w:rFonts w:ascii="Times New Roman" w:hAnsi="Times New Roman"/>
          <w:sz w:val="28"/>
          <w:szCs w:val="28"/>
        </w:rPr>
        <w:t xml:space="preserve">, LTP, </w:t>
      </w:r>
      <w:proofErr w:type="spellStart"/>
      <w:r w:rsidRPr="004D17A8">
        <w:rPr>
          <w:rFonts w:ascii="Times New Roman" w:hAnsi="Times New Roman"/>
          <w:sz w:val="28"/>
          <w:szCs w:val="28"/>
        </w:rPr>
        <w:t>Firewire</w:t>
      </w:r>
      <w:proofErr w:type="spellEnd"/>
      <w:r w:rsidRPr="004D17A8">
        <w:rPr>
          <w:rFonts w:ascii="Times New Roman" w:hAnsi="Times New Roman"/>
          <w:sz w:val="28"/>
          <w:szCs w:val="28"/>
        </w:rPr>
        <w:t xml:space="preserve"> і також інші, контроль доступу на рівні портів;</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встановлення режиму «тільки для читання»;</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 xml:space="preserve">аудит всіх зовнішніх пристроїв, що підключалися до системи в </w:t>
      </w:r>
      <w:proofErr w:type="spellStart"/>
      <w:r w:rsidRPr="004D17A8">
        <w:rPr>
          <w:rFonts w:ascii="Times New Roman" w:hAnsi="Times New Roman"/>
          <w:sz w:val="28"/>
          <w:szCs w:val="28"/>
        </w:rPr>
        <w:t>т.ч</w:t>
      </w:r>
      <w:proofErr w:type="spellEnd"/>
      <w:r w:rsidRPr="004D17A8">
        <w:rPr>
          <w:rFonts w:ascii="Times New Roman" w:hAnsi="Times New Roman"/>
          <w:sz w:val="28"/>
          <w:szCs w:val="28"/>
        </w:rPr>
        <w:t>. монітори, клавіатури та комп'ютерні миші;</w:t>
      </w:r>
    </w:p>
    <w:p w:rsidR="002127D5" w:rsidRPr="004D17A8" w:rsidRDefault="002127D5" w:rsidP="002127D5">
      <w:pPr>
        <w:ind w:left="1134" w:hanging="425"/>
        <w:jc w:val="both"/>
        <w:rPr>
          <w:rFonts w:ascii="Times New Roman" w:hAnsi="Times New Roman"/>
          <w:sz w:val="28"/>
          <w:szCs w:val="28"/>
        </w:rPr>
      </w:pPr>
      <w:r w:rsidRPr="004D17A8">
        <w:rPr>
          <w:rFonts w:ascii="Times New Roman" w:hAnsi="Times New Roman"/>
          <w:sz w:val="28"/>
          <w:szCs w:val="28"/>
        </w:rPr>
        <w:t>-</w:t>
      </w:r>
      <w:r w:rsidRPr="004D17A8">
        <w:rPr>
          <w:rFonts w:ascii="Times New Roman" w:hAnsi="Times New Roman"/>
          <w:sz w:val="28"/>
          <w:szCs w:val="28"/>
        </w:rPr>
        <w:tab/>
        <w:t>інтеграція з мережевим обладнанням (інтернет та поштовими  шлюзами), забезпечення захисту від витоку даних на периметрі.</w:t>
      </w:r>
    </w:p>
    <w:p w:rsidR="002127D5" w:rsidRDefault="002127D5" w:rsidP="002127D5">
      <w:pPr>
        <w:ind w:left="0" w:firstLine="567"/>
        <w:jc w:val="both"/>
        <w:rPr>
          <w:rFonts w:ascii="Times New Roman" w:hAnsi="Times New Roman"/>
          <w:color w:val="000000" w:themeColor="text1"/>
          <w:sz w:val="28"/>
          <w:szCs w:val="28"/>
        </w:rPr>
      </w:pPr>
      <w:r w:rsidRPr="002127D5">
        <w:rPr>
          <w:rFonts w:ascii="Times New Roman" w:hAnsi="Times New Roman"/>
          <w:color w:val="000000" w:themeColor="text1"/>
          <w:sz w:val="28"/>
          <w:szCs w:val="28"/>
        </w:rPr>
        <w:t>4.</w:t>
      </w:r>
      <w:r>
        <w:rPr>
          <w:rFonts w:ascii="Times New Roman" w:hAnsi="Times New Roman"/>
          <w:color w:val="000000" w:themeColor="text1"/>
          <w:sz w:val="28"/>
          <w:szCs w:val="28"/>
          <w:lang w:val="ru-RU"/>
        </w:rPr>
        <w:t> </w:t>
      </w:r>
      <w:r w:rsidRPr="002127D5">
        <w:rPr>
          <w:rFonts w:ascii="Times New Roman" w:hAnsi="Times New Roman"/>
          <w:color w:val="000000" w:themeColor="text1"/>
          <w:sz w:val="28"/>
          <w:szCs w:val="28"/>
        </w:rPr>
        <w:t>М</w:t>
      </w:r>
      <w:r w:rsidRPr="004D17A8">
        <w:rPr>
          <w:rFonts w:ascii="Times New Roman" w:hAnsi="Times New Roman"/>
          <w:color w:val="000000" w:themeColor="text1"/>
          <w:sz w:val="28"/>
          <w:szCs w:val="28"/>
        </w:rPr>
        <w:t>ати діючий експертний висновок у сфері технічного захисту інформації, який підтверджує його відповідність вимогам нормативних документів системи технічного захисту інформації в Україні та можливості його використання для забезпечення технічного захисту інформації, такий експертний висновок повинен бути зареєстрованим Адміністрацією Державної служби спеціального зв’язку та захисту інформації України.</w:t>
      </w:r>
    </w:p>
    <w:p w:rsidR="00D93047" w:rsidRDefault="00D93047" w:rsidP="002127D5">
      <w:pPr>
        <w:ind w:left="0" w:firstLine="567"/>
        <w:jc w:val="both"/>
        <w:rPr>
          <w:rFonts w:ascii="Times New Roman" w:hAnsi="Times New Roman"/>
          <w:color w:val="000000" w:themeColor="text1"/>
          <w:sz w:val="28"/>
          <w:szCs w:val="28"/>
        </w:rPr>
      </w:pPr>
      <w:r w:rsidRPr="00D93047">
        <w:rPr>
          <w:rFonts w:ascii="Times New Roman" w:hAnsi="Times New Roman"/>
          <w:color w:val="000000" w:themeColor="text1"/>
          <w:sz w:val="28"/>
          <w:szCs w:val="28"/>
        </w:rPr>
        <w:t>5. Окремо, також, має бути поставлене програмне забезпечення яке</w:t>
      </w:r>
      <w:r>
        <w:rPr>
          <w:rFonts w:ascii="Times New Roman" w:hAnsi="Times New Roman"/>
          <w:color w:val="000000" w:themeColor="text1"/>
          <w:sz w:val="28"/>
          <w:szCs w:val="28"/>
        </w:rPr>
        <w:t>:</w:t>
      </w:r>
    </w:p>
    <w:p w:rsidR="00D93047" w:rsidRPr="004D17A8" w:rsidRDefault="00D93047" w:rsidP="00D93047">
      <w:pPr>
        <w:ind w:left="0" w:firstLine="567"/>
        <w:jc w:val="both"/>
        <w:rPr>
          <w:rFonts w:ascii="Times New Roman" w:hAnsi="Times New Roman"/>
          <w:sz w:val="28"/>
          <w:szCs w:val="28"/>
        </w:rPr>
      </w:pPr>
      <w:r>
        <w:rPr>
          <w:rFonts w:ascii="Times New Roman" w:hAnsi="Times New Roman"/>
          <w:color w:val="000000" w:themeColor="text1"/>
          <w:sz w:val="28"/>
          <w:szCs w:val="28"/>
        </w:rPr>
        <w:t xml:space="preserve">- реалізує </w:t>
      </w:r>
      <w:proofErr w:type="spellStart"/>
      <w:r>
        <w:rPr>
          <w:rFonts w:ascii="Times New Roman" w:hAnsi="Times New Roman"/>
          <w:color w:val="000000" w:themeColor="text1"/>
          <w:sz w:val="28"/>
          <w:szCs w:val="28"/>
        </w:rPr>
        <w:t>криптоалгоритми</w:t>
      </w:r>
      <w:proofErr w:type="spellEnd"/>
      <w:r w:rsidRPr="00D93047">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4D17A8">
        <w:rPr>
          <w:rFonts w:ascii="Times New Roman" w:hAnsi="Times New Roman"/>
          <w:sz w:val="28"/>
          <w:szCs w:val="28"/>
        </w:rPr>
        <w:t>ДСТУ 4145-2002;</w:t>
      </w:r>
      <w:r>
        <w:rPr>
          <w:rFonts w:ascii="Times New Roman" w:hAnsi="Times New Roman"/>
          <w:sz w:val="28"/>
          <w:szCs w:val="28"/>
        </w:rPr>
        <w:t xml:space="preserve"> </w:t>
      </w:r>
      <w:r w:rsidRPr="004D17A8">
        <w:rPr>
          <w:rFonts w:ascii="Times New Roman" w:hAnsi="Times New Roman"/>
          <w:sz w:val="28"/>
          <w:szCs w:val="28"/>
        </w:rPr>
        <w:t>ДСТУ 7564:2014;</w:t>
      </w:r>
      <w:r>
        <w:rPr>
          <w:rFonts w:ascii="Times New Roman" w:hAnsi="Times New Roman"/>
          <w:sz w:val="28"/>
          <w:szCs w:val="28"/>
        </w:rPr>
        <w:t xml:space="preserve"> </w:t>
      </w:r>
      <w:r w:rsidRPr="004D17A8">
        <w:rPr>
          <w:rFonts w:ascii="Times New Roman" w:hAnsi="Times New Roman"/>
          <w:sz w:val="28"/>
          <w:szCs w:val="28"/>
        </w:rPr>
        <w:t>ДСТУ</w:t>
      </w:r>
      <w:r>
        <w:rPr>
          <w:rFonts w:ascii="Times New Roman" w:hAnsi="Times New Roman"/>
          <w:sz w:val="28"/>
          <w:szCs w:val="28"/>
        </w:rPr>
        <w:t> </w:t>
      </w:r>
      <w:r w:rsidRPr="004D17A8">
        <w:rPr>
          <w:rFonts w:ascii="Times New Roman" w:hAnsi="Times New Roman"/>
          <w:sz w:val="28"/>
          <w:szCs w:val="28"/>
        </w:rPr>
        <w:t>7624:2014</w:t>
      </w:r>
      <w:r>
        <w:rPr>
          <w:rFonts w:ascii="Times New Roman" w:hAnsi="Times New Roman"/>
          <w:sz w:val="28"/>
          <w:szCs w:val="28"/>
        </w:rPr>
        <w:t>;  </w:t>
      </w:r>
      <w:r w:rsidRPr="004D17A8">
        <w:rPr>
          <w:rFonts w:ascii="Times New Roman" w:hAnsi="Times New Roman"/>
          <w:sz w:val="28"/>
          <w:szCs w:val="28"/>
        </w:rPr>
        <w:t>ДСТУ ISO/IEC 18033-3:2015;</w:t>
      </w:r>
      <w:r>
        <w:rPr>
          <w:rFonts w:ascii="Times New Roman" w:hAnsi="Times New Roman"/>
          <w:sz w:val="28"/>
          <w:szCs w:val="28"/>
        </w:rPr>
        <w:t> </w:t>
      </w:r>
      <w:r w:rsidRPr="004D17A8">
        <w:rPr>
          <w:rFonts w:ascii="Times New Roman" w:hAnsi="Times New Roman"/>
          <w:sz w:val="28"/>
          <w:szCs w:val="28"/>
        </w:rPr>
        <w:t>ДСТУ ISO/IEC 14888-3:2019;</w:t>
      </w:r>
    </w:p>
    <w:p w:rsidR="00D93047" w:rsidRDefault="00D93047" w:rsidP="00D93047">
      <w:pPr>
        <w:ind w:left="0"/>
        <w:jc w:val="both"/>
        <w:rPr>
          <w:rFonts w:ascii="Times New Roman" w:hAnsi="Times New Roman"/>
          <w:sz w:val="28"/>
          <w:szCs w:val="28"/>
        </w:rPr>
      </w:pPr>
      <w:r w:rsidRPr="004D17A8">
        <w:rPr>
          <w:rFonts w:ascii="Times New Roman" w:hAnsi="Times New Roman"/>
          <w:sz w:val="28"/>
          <w:szCs w:val="28"/>
        </w:rPr>
        <w:t>ДСТУ ISO/IEC 10118-3:2005;</w:t>
      </w:r>
      <w:r>
        <w:rPr>
          <w:rFonts w:ascii="Times New Roman" w:hAnsi="Times New Roman"/>
          <w:sz w:val="28"/>
          <w:szCs w:val="28"/>
        </w:rPr>
        <w:t xml:space="preserve"> ДСТУ 11770-3:2015;</w:t>
      </w:r>
    </w:p>
    <w:p w:rsidR="00D93047" w:rsidRDefault="00D93047" w:rsidP="00D93047">
      <w:pPr>
        <w:ind w:left="0" w:firstLine="567"/>
        <w:jc w:val="both"/>
        <w:rPr>
          <w:rFonts w:ascii="Times New Roman" w:hAnsi="Times New Roman"/>
          <w:sz w:val="28"/>
          <w:szCs w:val="28"/>
        </w:rPr>
      </w:pPr>
      <w:r>
        <w:rPr>
          <w:rFonts w:ascii="Times New Roman" w:hAnsi="Times New Roman"/>
          <w:sz w:val="28"/>
          <w:szCs w:val="28"/>
        </w:rPr>
        <w:t xml:space="preserve">- здійснює генерацію випадкових послідовностей </w:t>
      </w:r>
      <w:r w:rsidRPr="004D17A8">
        <w:rPr>
          <w:rFonts w:ascii="Times New Roman" w:hAnsi="Times New Roman"/>
          <w:sz w:val="28"/>
          <w:szCs w:val="28"/>
        </w:rPr>
        <w:t xml:space="preserve">згідно із Додатком А до ДСТУ 4145-2002 </w:t>
      </w:r>
      <w:r>
        <w:rPr>
          <w:rFonts w:ascii="Times New Roman" w:hAnsi="Times New Roman"/>
          <w:sz w:val="28"/>
          <w:szCs w:val="28"/>
        </w:rPr>
        <w:t>;</w:t>
      </w:r>
    </w:p>
    <w:p w:rsidR="00D93047" w:rsidRPr="00D93047" w:rsidRDefault="00D93047" w:rsidP="002127D5">
      <w:pPr>
        <w:ind w:left="0" w:firstLine="567"/>
        <w:jc w:val="both"/>
        <w:rPr>
          <w:rFonts w:ascii="Times New Roman" w:hAnsi="Times New Roman"/>
          <w:color w:val="000000" w:themeColor="text1"/>
          <w:sz w:val="28"/>
          <w:szCs w:val="28"/>
        </w:rPr>
      </w:pPr>
      <w:r>
        <w:rPr>
          <w:rFonts w:ascii="Times New Roman" w:hAnsi="Times New Roman"/>
          <w:sz w:val="28"/>
          <w:szCs w:val="28"/>
        </w:rPr>
        <w:t xml:space="preserve">- має </w:t>
      </w:r>
      <w:r w:rsidRPr="004D17A8">
        <w:rPr>
          <w:rFonts w:ascii="Times New Roman" w:hAnsi="Times New Roman"/>
          <w:sz w:val="28"/>
          <w:szCs w:val="28"/>
        </w:rPr>
        <w:t>діючий експертний висновок Адміністрації Державної служби спеціального зв’язку та захисту інформації України за результатами державної експертизи в сфері криптографічного захисту інформації</w:t>
      </w:r>
      <w:r>
        <w:rPr>
          <w:rFonts w:ascii="Times New Roman" w:hAnsi="Times New Roman"/>
          <w:sz w:val="28"/>
          <w:szCs w:val="28"/>
        </w:rPr>
        <w:t>.</w:t>
      </w:r>
    </w:p>
    <w:p w:rsidR="00FC075D" w:rsidRPr="002127D5" w:rsidRDefault="00FC075D" w:rsidP="002127D5">
      <w:pPr>
        <w:pStyle w:val="aa"/>
        <w:ind w:firstLine="567"/>
        <w:jc w:val="both"/>
        <w:rPr>
          <w:sz w:val="28"/>
          <w:szCs w:val="28"/>
          <w:lang w:val="uk-UA" w:eastAsia="uk-UA"/>
        </w:rPr>
      </w:pPr>
      <w:r w:rsidRPr="002127D5">
        <w:rPr>
          <w:sz w:val="28"/>
          <w:szCs w:val="28"/>
          <w:lang w:val="uk-UA" w:eastAsia="uk-UA"/>
        </w:rPr>
        <w:t>Також, мають бути надані послуги щодо впровадження</w:t>
      </w:r>
      <w:r w:rsidR="00AA33C3" w:rsidRPr="002127D5">
        <w:rPr>
          <w:sz w:val="28"/>
          <w:szCs w:val="28"/>
          <w:lang w:val="uk-UA" w:eastAsia="uk-UA"/>
        </w:rPr>
        <w:t xml:space="preserve"> програмного забезпечення системи «Захищений віддалений користувач інформаційно-комунікаційної інфраструктури УДЦР» </w:t>
      </w:r>
      <w:r w:rsidRPr="002127D5">
        <w:rPr>
          <w:sz w:val="28"/>
          <w:szCs w:val="28"/>
          <w:lang w:val="uk-UA" w:eastAsia="uk-UA"/>
        </w:rPr>
        <w:t xml:space="preserve">та побудови комплексної системи захисту інформації </w:t>
      </w:r>
      <w:r w:rsidR="00AA33C3" w:rsidRPr="002127D5">
        <w:rPr>
          <w:sz w:val="28"/>
          <w:szCs w:val="28"/>
          <w:lang w:val="uk-UA" w:eastAsia="uk-UA"/>
        </w:rPr>
        <w:t xml:space="preserve">в </w:t>
      </w:r>
      <w:r w:rsidR="002127D5" w:rsidRPr="002127D5">
        <w:rPr>
          <w:sz w:val="28"/>
          <w:szCs w:val="28"/>
          <w:lang w:val="uk-UA" w:eastAsia="uk-UA"/>
        </w:rPr>
        <w:t>інформаційно-комунікаційній системі «Захищений віддалений користувач інформаційно-комунікаційної інфраструктури УДЦР»</w:t>
      </w:r>
      <w:r w:rsidR="002127D5">
        <w:rPr>
          <w:sz w:val="28"/>
          <w:szCs w:val="28"/>
          <w:lang w:val="uk-UA" w:eastAsia="uk-UA"/>
        </w:rPr>
        <w:t>.</w:t>
      </w:r>
    </w:p>
    <w:p w:rsidR="00130545" w:rsidRPr="00EE57CC" w:rsidRDefault="00130545" w:rsidP="00130545">
      <w:pPr>
        <w:pStyle w:val="Default"/>
        <w:jc w:val="both"/>
        <w:rPr>
          <w:b/>
          <w:bCs/>
          <w:sz w:val="28"/>
          <w:szCs w:val="28"/>
        </w:rPr>
      </w:pPr>
      <w:r w:rsidRPr="00EE57CC">
        <w:rPr>
          <w:b/>
          <w:bCs/>
          <w:sz w:val="28"/>
          <w:szCs w:val="28"/>
        </w:rPr>
        <w:t xml:space="preserve">Очікувана вартість предмета закупівлі: </w:t>
      </w:r>
    </w:p>
    <w:p w:rsidR="00130545" w:rsidRPr="00EE57CC" w:rsidRDefault="00130545" w:rsidP="00130545">
      <w:pPr>
        <w:ind w:left="0" w:firstLine="567"/>
        <w:jc w:val="both"/>
        <w:rPr>
          <w:rFonts w:ascii="Times New Roman" w:hAnsi="Times New Roman"/>
          <w:sz w:val="28"/>
          <w:szCs w:val="28"/>
        </w:rPr>
      </w:pPr>
      <w:r w:rsidRPr="00EE57CC">
        <w:rPr>
          <w:rFonts w:ascii="Times New Roman" w:hAnsi="Times New Roman"/>
          <w:sz w:val="28"/>
          <w:szCs w:val="28"/>
          <w:lang w:eastAsia="ru-RU"/>
        </w:rPr>
        <w:t xml:space="preserve">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аналогічних пропозицій учасників торгів на майданчику </w:t>
      </w:r>
      <w:proofErr w:type="spellStart"/>
      <w:r w:rsidRPr="00EE57CC">
        <w:rPr>
          <w:rFonts w:ascii="Times New Roman" w:hAnsi="Times New Roman"/>
          <w:sz w:val="28"/>
          <w:szCs w:val="28"/>
          <w:lang w:eastAsia="ru-RU"/>
        </w:rPr>
        <w:t>Prozorro</w:t>
      </w:r>
      <w:proofErr w:type="spellEnd"/>
      <w:r w:rsidRPr="00EE57CC">
        <w:rPr>
          <w:rFonts w:ascii="Times New Roman" w:hAnsi="Times New Roman"/>
          <w:sz w:val="28"/>
          <w:szCs w:val="28"/>
          <w:lang w:eastAsia="ru-RU"/>
        </w:rPr>
        <w:t xml:space="preserve">, очікувана вартість становить </w:t>
      </w:r>
      <w:r w:rsidR="002127D5">
        <w:rPr>
          <w:rFonts w:ascii="Times New Roman" w:hAnsi="Times New Roman"/>
          <w:sz w:val="28"/>
          <w:szCs w:val="28"/>
          <w:lang w:val="ru-RU" w:eastAsia="ru-RU"/>
        </w:rPr>
        <w:t>3</w:t>
      </w:r>
      <w:r w:rsidRPr="00EE57CC">
        <w:rPr>
          <w:rFonts w:ascii="Times New Roman" w:hAnsi="Times New Roman"/>
          <w:sz w:val="28"/>
          <w:szCs w:val="28"/>
          <w:lang w:eastAsia="ru-RU"/>
        </w:rPr>
        <w:t> </w:t>
      </w:r>
      <w:r w:rsidR="002127D5">
        <w:rPr>
          <w:rFonts w:ascii="Times New Roman" w:hAnsi="Times New Roman"/>
          <w:sz w:val="28"/>
          <w:szCs w:val="28"/>
          <w:lang w:val="ru-RU" w:eastAsia="ru-RU"/>
        </w:rPr>
        <w:t>4</w:t>
      </w:r>
      <w:r w:rsidRPr="00EE57CC">
        <w:rPr>
          <w:rFonts w:ascii="Times New Roman" w:hAnsi="Times New Roman"/>
          <w:sz w:val="28"/>
          <w:szCs w:val="28"/>
          <w:lang w:eastAsia="ru-RU"/>
        </w:rPr>
        <w:t>00 000 грн</w:t>
      </w:r>
      <w:r w:rsidRPr="00EE57CC">
        <w:rPr>
          <w:rFonts w:ascii="Times New Roman" w:hAnsi="Times New Roman"/>
          <w:sz w:val="28"/>
          <w:szCs w:val="28"/>
          <w:shd w:val="clear" w:color="auto" w:fill="FFFFFF"/>
        </w:rPr>
        <w:t>.</w:t>
      </w:r>
    </w:p>
    <w:p w:rsidR="00DE1955" w:rsidRPr="00EE57CC" w:rsidRDefault="00DE1955" w:rsidP="0036688F">
      <w:pPr>
        <w:ind w:left="0" w:firstLine="567"/>
        <w:jc w:val="both"/>
        <w:rPr>
          <w:rFonts w:ascii="Times New Roman" w:hAnsi="Times New Roman"/>
          <w:sz w:val="28"/>
          <w:szCs w:val="28"/>
          <w:lang w:eastAsia="ru-RU"/>
        </w:rPr>
      </w:pPr>
    </w:p>
    <w:p w:rsidR="00000AC2" w:rsidRPr="00EE57CC" w:rsidRDefault="00000AC2" w:rsidP="0036688F">
      <w:pPr>
        <w:pStyle w:val="a4"/>
        <w:ind w:left="0" w:firstLine="567"/>
        <w:jc w:val="both"/>
        <w:rPr>
          <w:rFonts w:ascii="Times New Roman" w:hAnsi="Times New Roman"/>
          <w:sz w:val="28"/>
          <w:szCs w:val="28"/>
        </w:rPr>
      </w:pPr>
    </w:p>
    <w:p w:rsidR="0036688F" w:rsidRPr="00EE57CC" w:rsidRDefault="00D3228B" w:rsidP="0036688F">
      <w:pPr>
        <w:ind w:left="0"/>
        <w:rPr>
          <w:rFonts w:ascii="Times New Roman" w:eastAsia="Times New Roman" w:hAnsi="Times New Roman"/>
          <w:b/>
          <w:sz w:val="28"/>
          <w:szCs w:val="28"/>
          <w:lang w:eastAsia="ru-RU"/>
        </w:rPr>
      </w:pPr>
      <w:r w:rsidRPr="00EE57CC">
        <w:rPr>
          <w:rFonts w:ascii="Times New Roman" w:eastAsia="Times New Roman" w:hAnsi="Times New Roman"/>
          <w:b/>
          <w:sz w:val="28"/>
          <w:szCs w:val="28"/>
          <w:lang w:eastAsia="ru-RU"/>
        </w:rPr>
        <w:t>Д</w:t>
      </w:r>
      <w:r w:rsidR="0036688F" w:rsidRPr="00EE57CC">
        <w:rPr>
          <w:rFonts w:ascii="Times New Roman" w:eastAsia="Times New Roman" w:hAnsi="Times New Roman"/>
          <w:b/>
          <w:sz w:val="28"/>
          <w:szCs w:val="28"/>
          <w:lang w:eastAsia="ru-RU"/>
        </w:rPr>
        <w:t>иректор департаменту ІТ</w:t>
      </w:r>
      <w:r w:rsidR="0036688F" w:rsidRPr="00EE57CC">
        <w:rPr>
          <w:rFonts w:ascii="Times New Roman" w:eastAsia="Times New Roman" w:hAnsi="Times New Roman"/>
          <w:b/>
          <w:sz w:val="28"/>
          <w:szCs w:val="28"/>
          <w:lang w:eastAsia="ru-RU"/>
        </w:rPr>
        <w:tab/>
      </w:r>
      <w:r w:rsidRPr="00EE57CC">
        <w:rPr>
          <w:rFonts w:ascii="Times New Roman" w:eastAsia="Times New Roman" w:hAnsi="Times New Roman"/>
          <w:b/>
          <w:sz w:val="28"/>
          <w:szCs w:val="28"/>
          <w:lang w:eastAsia="ru-RU"/>
        </w:rPr>
        <w:tab/>
      </w:r>
      <w:r w:rsidRPr="00EE57CC">
        <w:rPr>
          <w:rFonts w:ascii="Times New Roman" w:eastAsia="Times New Roman" w:hAnsi="Times New Roman"/>
          <w:b/>
          <w:sz w:val="28"/>
          <w:szCs w:val="28"/>
          <w:lang w:eastAsia="ru-RU"/>
        </w:rPr>
        <w:tab/>
      </w:r>
      <w:r w:rsidRPr="00EE57CC">
        <w:rPr>
          <w:rFonts w:ascii="Times New Roman" w:eastAsia="Times New Roman" w:hAnsi="Times New Roman"/>
          <w:b/>
          <w:sz w:val="28"/>
          <w:szCs w:val="28"/>
          <w:lang w:eastAsia="ru-RU"/>
        </w:rPr>
        <w:tab/>
      </w:r>
      <w:r w:rsidR="0036688F" w:rsidRPr="00EE57CC">
        <w:rPr>
          <w:rFonts w:ascii="Times New Roman" w:eastAsia="Times New Roman" w:hAnsi="Times New Roman"/>
          <w:b/>
          <w:sz w:val="28"/>
          <w:szCs w:val="28"/>
          <w:lang w:eastAsia="ru-RU"/>
        </w:rPr>
        <w:tab/>
      </w:r>
      <w:r w:rsidR="0036688F" w:rsidRPr="00EE57CC">
        <w:rPr>
          <w:rFonts w:ascii="Times New Roman" w:eastAsia="Times New Roman" w:hAnsi="Times New Roman"/>
          <w:b/>
          <w:sz w:val="28"/>
          <w:szCs w:val="28"/>
          <w:lang w:eastAsia="ru-RU"/>
        </w:rPr>
        <w:tab/>
      </w:r>
      <w:r w:rsidRPr="00EE57CC">
        <w:rPr>
          <w:rFonts w:ascii="Times New Roman" w:eastAsia="Times New Roman" w:hAnsi="Times New Roman"/>
          <w:b/>
          <w:sz w:val="28"/>
          <w:szCs w:val="28"/>
          <w:lang w:eastAsia="ru-RU"/>
        </w:rPr>
        <w:t>Сергій СИРОВЕЦЬ</w:t>
      </w:r>
    </w:p>
    <w:p w:rsidR="00000AC2" w:rsidRPr="00EE57CC" w:rsidRDefault="00000AC2" w:rsidP="0036688F">
      <w:pPr>
        <w:rPr>
          <w:rFonts w:ascii="Times New Roman" w:hAnsi="Times New Roman"/>
          <w:sz w:val="28"/>
          <w:szCs w:val="28"/>
        </w:rPr>
      </w:pPr>
    </w:p>
    <w:p w:rsidR="001437F2" w:rsidRPr="00EE57CC" w:rsidRDefault="001437F2" w:rsidP="0036688F">
      <w:pPr>
        <w:rPr>
          <w:rFonts w:ascii="Times New Roman" w:hAnsi="Times New Roman"/>
          <w:sz w:val="28"/>
          <w:szCs w:val="28"/>
        </w:rPr>
      </w:pPr>
    </w:p>
    <w:p w:rsidR="001437F2" w:rsidRPr="00EE57CC" w:rsidRDefault="001437F2" w:rsidP="0036688F">
      <w:pPr>
        <w:rPr>
          <w:rFonts w:ascii="Times New Roman" w:hAnsi="Times New Roman"/>
          <w:sz w:val="28"/>
          <w:szCs w:val="28"/>
        </w:rPr>
      </w:pPr>
    </w:p>
    <w:p w:rsidR="001437F2" w:rsidRPr="00EE57CC" w:rsidRDefault="001437F2" w:rsidP="0036688F">
      <w:pPr>
        <w:rPr>
          <w:rFonts w:ascii="Times New Roman" w:hAnsi="Times New Roman"/>
          <w:sz w:val="28"/>
          <w:szCs w:val="28"/>
        </w:rPr>
      </w:pPr>
    </w:p>
    <w:p w:rsidR="0036688F" w:rsidRPr="00EE57CC" w:rsidRDefault="0036688F" w:rsidP="0036688F">
      <w:pPr>
        <w:pStyle w:val="Default"/>
        <w:jc w:val="both"/>
        <w:rPr>
          <w:bCs/>
          <w:sz w:val="28"/>
          <w:szCs w:val="28"/>
        </w:rPr>
      </w:pPr>
      <w:r w:rsidRPr="00EE57CC">
        <w:rPr>
          <w:bCs/>
          <w:sz w:val="28"/>
          <w:szCs w:val="28"/>
        </w:rPr>
        <w:t>Виконав: Бондаренко В.І. т.422-85-81</w:t>
      </w:r>
    </w:p>
    <w:sectPr w:rsidR="0036688F" w:rsidRPr="00EE57C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7C61"/>
    <w:multiLevelType w:val="multilevel"/>
    <w:tmpl w:val="F0D6C0C8"/>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 w15:restartNumberingAfterBreak="0">
    <w:nsid w:val="337833CD"/>
    <w:multiLevelType w:val="multilevel"/>
    <w:tmpl w:val="0750F150"/>
    <w:lvl w:ilvl="0">
      <w:start w:val="2"/>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 w15:restartNumberingAfterBreak="0">
    <w:nsid w:val="47F01533"/>
    <w:multiLevelType w:val="hybridMultilevel"/>
    <w:tmpl w:val="ACFE010A"/>
    <w:lvl w:ilvl="0" w:tplc="130AA8DC">
      <w:start w:val="1"/>
      <w:numFmt w:val="bullet"/>
      <w:lvlText w:val="-"/>
      <w:lvlJc w:val="left"/>
      <w:pPr>
        <w:ind w:left="1506" w:hanging="360"/>
      </w:pPr>
      <w:rPr>
        <w:rFonts w:ascii="Times New Roman" w:eastAsia="Times New Roman" w:hAnsi="Times New Roman" w:cs="Times New Roman" w:hint="default"/>
      </w:rPr>
    </w:lvl>
    <w:lvl w:ilvl="1" w:tplc="20000003" w:tentative="1">
      <w:start w:val="1"/>
      <w:numFmt w:val="bullet"/>
      <w:lvlText w:val="o"/>
      <w:lvlJc w:val="left"/>
      <w:pPr>
        <w:ind w:left="2226" w:hanging="360"/>
      </w:pPr>
      <w:rPr>
        <w:rFonts w:ascii="Courier New" w:hAnsi="Courier New" w:cs="Courier New" w:hint="default"/>
      </w:rPr>
    </w:lvl>
    <w:lvl w:ilvl="2" w:tplc="20000005" w:tentative="1">
      <w:start w:val="1"/>
      <w:numFmt w:val="bullet"/>
      <w:lvlText w:val=""/>
      <w:lvlJc w:val="left"/>
      <w:pPr>
        <w:ind w:left="2946" w:hanging="360"/>
      </w:pPr>
      <w:rPr>
        <w:rFonts w:ascii="Wingdings" w:hAnsi="Wingdings" w:hint="default"/>
      </w:rPr>
    </w:lvl>
    <w:lvl w:ilvl="3" w:tplc="20000001" w:tentative="1">
      <w:start w:val="1"/>
      <w:numFmt w:val="bullet"/>
      <w:lvlText w:val=""/>
      <w:lvlJc w:val="left"/>
      <w:pPr>
        <w:ind w:left="3666" w:hanging="360"/>
      </w:pPr>
      <w:rPr>
        <w:rFonts w:ascii="Symbol" w:hAnsi="Symbol" w:hint="default"/>
      </w:rPr>
    </w:lvl>
    <w:lvl w:ilvl="4" w:tplc="20000003" w:tentative="1">
      <w:start w:val="1"/>
      <w:numFmt w:val="bullet"/>
      <w:lvlText w:val="o"/>
      <w:lvlJc w:val="left"/>
      <w:pPr>
        <w:ind w:left="4386" w:hanging="360"/>
      </w:pPr>
      <w:rPr>
        <w:rFonts w:ascii="Courier New" w:hAnsi="Courier New" w:cs="Courier New" w:hint="default"/>
      </w:rPr>
    </w:lvl>
    <w:lvl w:ilvl="5" w:tplc="20000005" w:tentative="1">
      <w:start w:val="1"/>
      <w:numFmt w:val="bullet"/>
      <w:lvlText w:val=""/>
      <w:lvlJc w:val="left"/>
      <w:pPr>
        <w:ind w:left="5106" w:hanging="360"/>
      </w:pPr>
      <w:rPr>
        <w:rFonts w:ascii="Wingdings" w:hAnsi="Wingdings" w:hint="default"/>
      </w:rPr>
    </w:lvl>
    <w:lvl w:ilvl="6" w:tplc="20000001" w:tentative="1">
      <w:start w:val="1"/>
      <w:numFmt w:val="bullet"/>
      <w:lvlText w:val=""/>
      <w:lvlJc w:val="left"/>
      <w:pPr>
        <w:ind w:left="5826" w:hanging="360"/>
      </w:pPr>
      <w:rPr>
        <w:rFonts w:ascii="Symbol" w:hAnsi="Symbol" w:hint="default"/>
      </w:rPr>
    </w:lvl>
    <w:lvl w:ilvl="7" w:tplc="20000003" w:tentative="1">
      <w:start w:val="1"/>
      <w:numFmt w:val="bullet"/>
      <w:lvlText w:val="o"/>
      <w:lvlJc w:val="left"/>
      <w:pPr>
        <w:ind w:left="6546" w:hanging="360"/>
      </w:pPr>
      <w:rPr>
        <w:rFonts w:ascii="Courier New" w:hAnsi="Courier New" w:cs="Courier New" w:hint="default"/>
      </w:rPr>
    </w:lvl>
    <w:lvl w:ilvl="8" w:tplc="20000005" w:tentative="1">
      <w:start w:val="1"/>
      <w:numFmt w:val="bullet"/>
      <w:lvlText w:val=""/>
      <w:lvlJc w:val="left"/>
      <w:pPr>
        <w:ind w:left="7266" w:hanging="360"/>
      </w:pPr>
      <w:rPr>
        <w:rFonts w:ascii="Wingdings" w:hAnsi="Wingdings" w:hint="default"/>
      </w:rPr>
    </w:lvl>
  </w:abstractNum>
  <w:abstractNum w:abstractNumId="3" w15:restartNumberingAfterBreak="0">
    <w:nsid w:val="7DB27B5F"/>
    <w:multiLevelType w:val="multilevel"/>
    <w:tmpl w:val="7E52928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sz w:val="28"/>
        <w:szCs w:val="28"/>
      </w:rPr>
    </w:lvl>
    <w:lvl w:ilvl="2">
      <w:start w:val="1"/>
      <w:numFmt w:val="decimal"/>
      <w:lvlText w:val="%1.%2.%3."/>
      <w:lvlJc w:val="left"/>
      <w:pPr>
        <w:tabs>
          <w:tab w:val="num" w:pos="1440"/>
        </w:tabs>
        <w:ind w:left="1224" w:hanging="504"/>
      </w:pPr>
      <w:rPr>
        <w:rFonts w:hint="default"/>
        <w:b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BA"/>
    <w:rsid w:val="00000AC2"/>
    <w:rsid w:val="00052247"/>
    <w:rsid w:val="000958FB"/>
    <w:rsid w:val="000A0497"/>
    <w:rsid w:val="00117D1E"/>
    <w:rsid w:val="00130545"/>
    <w:rsid w:val="001437F2"/>
    <w:rsid w:val="00186E0D"/>
    <w:rsid w:val="001B0993"/>
    <w:rsid w:val="001F570D"/>
    <w:rsid w:val="002127D5"/>
    <w:rsid w:val="002C1797"/>
    <w:rsid w:val="0035641B"/>
    <w:rsid w:val="0036688F"/>
    <w:rsid w:val="003971BA"/>
    <w:rsid w:val="00407290"/>
    <w:rsid w:val="004716A4"/>
    <w:rsid w:val="004D7A1A"/>
    <w:rsid w:val="00500CDB"/>
    <w:rsid w:val="00516593"/>
    <w:rsid w:val="00516D84"/>
    <w:rsid w:val="005343BE"/>
    <w:rsid w:val="00567137"/>
    <w:rsid w:val="00577ECC"/>
    <w:rsid w:val="00580EB6"/>
    <w:rsid w:val="005B70CC"/>
    <w:rsid w:val="0061248D"/>
    <w:rsid w:val="006844D7"/>
    <w:rsid w:val="006A07FD"/>
    <w:rsid w:val="00724532"/>
    <w:rsid w:val="00734CA4"/>
    <w:rsid w:val="007506F5"/>
    <w:rsid w:val="00757B83"/>
    <w:rsid w:val="00774769"/>
    <w:rsid w:val="007E67C9"/>
    <w:rsid w:val="00832CC1"/>
    <w:rsid w:val="00863145"/>
    <w:rsid w:val="0092521C"/>
    <w:rsid w:val="00940C80"/>
    <w:rsid w:val="009B0237"/>
    <w:rsid w:val="009D40BD"/>
    <w:rsid w:val="009F1696"/>
    <w:rsid w:val="00AA33C3"/>
    <w:rsid w:val="00AA4347"/>
    <w:rsid w:val="00C26DE0"/>
    <w:rsid w:val="00C30359"/>
    <w:rsid w:val="00C6338F"/>
    <w:rsid w:val="00CA5054"/>
    <w:rsid w:val="00D3228B"/>
    <w:rsid w:val="00D5305B"/>
    <w:rsid w:val="00D81241"/>
    <w:rsid w:val="00D93047"/>
    <w:rsid w:val="00DE1955"/>
    <w:rsid w:val="00E36372"/>
    <w:rsid w:val="00E75DB4"/>
    <w:rsid w:val="00E82186"/>
    <w:rsid w:val="00EA6218"/>
    <w:rsid w:val="00EA6EBE"/>
    <w:rsid w:val="00EB3318"/>
    <w:rsid w:val="00EC62F3"/>
    <w:rsid w:val="00EE57CC"/>
    <w:rsid w:val="00F12EEE"/>
    <w:rsid w:val="00F441A2"/>
    <w:rsid w:val="00F91B06"/>
    <w:rsid w:val="00FC075D"/>
    <w:rsid w:val="00FC7AD3"/>
    <w:rsid w:val="00FD5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44C54-827D-4036-AB4E-D5F118A1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BA"/>
    <w:pPr>
      <w:spacing w:after="0" w:line="240" w:lineRule="auto"/>
      <w:ind w:left="382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а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выноски Знак"/>
    <w:basedOn w:val="a0"/>
    <w:link w:val="a5"/>
    <w:uiPriority w:val="99"/>
    <w:semiHidden/>
    <w:rsid w:val="00D81241"/>
    <w:rPr>
      <w:rFonts w:ascii="Segoe UI" w:eastAsia="Calibri" w:hAnsi="Segoe UI" w:cs="Segoe UI"/>
      <w:sz w:val="18"/>
      <w:szCs w:val="18"/>
    </w:rPr>
  </w:style>
  <w:style w:type="character" w:styleId="a7">
    <w:name w:val="Hyperlink"/>
    <w:basedOn w:val="a0"/>
    <w:uiPriority w:val="99"/>
    <w:unhideWhenUsed/>
    <w:rsid w:val="00C26DE0"/>
    <w:rPr>
      <w:color w:val="0000FF" w:themeColor="hyperlink"/>
      <w:u w:val="single"/>
    </w:rPr>
  </w:style>
  <w:style w:type="paragraph" w:styleId="a8">
    <w:name w:val="Body Text"/>
    <w:basedOn w:val="a"/>
    <w:link w:val="a9"/>
    <w:rsid w:val="00186E0D"/>
    <w:pPr>
      <w:spacing w:after="120"/>
      <w:ind w:left="0"/>
    </w:pPr>
    <w:rPr>
      <w:rFonts w:ascii="Times New Roman" w:eastAsia="Times New Roman" w:hAnsi="Times New Roman"/>
      <w:sz w:val="24"/>
      <w:szCs w:val="24"/>
      <w:lang w:val="ru-RU" w:eastAsia="ru-RU"/>
    </w:rPr>
  </w:style>
  <w:style w:type="character" w:customStyle="1" w:styleId="a9">
    <w:name w:val="Основной текст Знак"/>
    <w:basedOn w:val="a0"/>
    <w:link w:val="a8"/>
    <w:rsid w:val="00186E0D"/>
    <w:rPr>
      <w:rFonts w:ascii="Times New Roman" w:eastAsia="Times New Roman" w:hAnsi="Times New Roman" w:cs="Times New Roman"/>
      <w:sz w:val="24"/>
      <w:szCs w:val="24"/>
      <w:lang w:val="ru-RU" w:eastAsia="ru-RU"/>
    </w:rPr>
  </w:style>
  <w:style w:type="paragraph" w:customStyle="1" w:styleId="1">
    <w:name w:val="Обычный1"/>
    <w:rsid w:val="0035641B"/>
    <w:pPr>
      <w:spacing w:after="0" w:line="240" w:lineRule="auto"/>
      <w:ind w:left="3827"/>
    </w:pPr>
    <w:rPr>
      <w:rFonts w:ascii="Calibri" w:eastAsia="Calibri" w:hAnsi="Calibri" w:cs="Calibri"/>
      <w:lang w:eastAsia="ru-RU"/>
    </w:rPr>
  </w:style>
  <w:style w:type="paragraph" w:customStyle="1" w:styleId="m1109407840455820598msolistparagraph">
    <w:name w:val="m_1109407840455820598msolistparagraph"/>
    <w:basedOn w:val="a"/>
    <w:rsid w:val="00F12EEE"/>
    <w:pPr>
      <w:spacing w:before="100" w:beforeAutospacing="1" w:after="100" w:afterAutospacing="1"/>
      <w:ind w:left="0"/>
    </w:pPr>
    <w:rPr>
      <w:rFonts w:ascii="Times New Roman" w:eastAsia="Times New Roman" w:hAnsi="Times New Roman"/>
      <w:sz w:val="24"/>
      <w:szCs w:val="24"/>
      <w:lang w:val="en-US"/>
    </w:rPr>
  </w:style>
  <w:style w:type="paragraph" w:styleId="aa">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b"/>
    <w:uiPriority w:val="99"/>
    <w:unhideWhenUsed/>
    <w:rsid w:val="002127D5"/>
    <w:pPr>
      <w:spacing w:after="160" w:line="259" w:lineRule="auto"/>
      <w:ind w:left="0"/>
    </w:pPr>
    <w:rPr>
      <w:rFonts w:ascii="Times New Roman" w:hAnsi="Times New Roman"/>
      <w:sz w:val="24"/>
      <w:szCs w:val="24"/>
      <w:lang w:val="ru-RU"/>
    </w:rPr>
  </w:style>
  <w:style w:type="character" w:customStyle="1" w:styleId="ab">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a"/>
    <w:uiPriority w:val="99"/>
    <w:locked/>
    <w:rsid w:val="002127D5"/>
    <w:rPr>
      <w:rFonts w:ascii="Times New Roman" w:eastAsia="Calibri"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1451</Words>
  <Characters>8275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Гниденко Олег Николаевич</dc:creator>
  <cp:keywords/>
  <dc:description/>
  <cp:lastModifiedBy>ACSK_ECP</cp:lastModifiedBy>
  <cp:revision>6</cp:revision>
  <cp:lastPrinted>2021-04-05T08:53:00Z</cp:lastPrinted>
  <dcterms:created xsi:type="dcterms:W3CDTF">2023-07-05T11:52:00Z</dcterms:created>
  <dcterms:modified xsi:type="dcterms:W3CDTF">2023-07-12T09:57:00Z</dcterms:modified>
</cp:coreProperties>
</file>