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A3" w:rsidRPr="005B4464" w:rsidRDefault="00BD24A3" w:rsidP="00BD24A3">
      <w:pPr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5B4464">
        <w:rPr>
          <w:rFonts w:ascii="Times New Roman" w:hAnsi="Times New Roman" w:cs="Times New Roman"/>
          <w:color w:val="333333"/>
          <w:shd w:val="clear" w:color="auto" w:fill="FFFFFF"/>
        </w:rPr>
        <w:t>Додаток 3</w:t>
      </w:r>
    </w:p>
    <w:p w:rsidR="00BD24A3" w:rsidRPr="005B4464" w:rsidRDefault="00BD24A3" w:rsidP="005B4464">
      <w:pPr>
        <w:ind w:left="-567" w:right="-284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B446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Обґрунтування технічних і якісних характеристик та очікуваної вартості предмета закупівлі</w:t>
      </w:r>
    </w:p>
    <w:p w:rsidR="00BD24A3" w:rsidRPr="005B4464" w:rsidRDefault="00BD24A3" w:rsidP="005B4464">
      <w:pPr>
        <w:ind w:left="-567" w:right="-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B446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Назва предмету закупівлі</w:t>
      </w:r>
      <w:r w:rsidRPr="005B44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Страхування нерухомого майна ДК 021:2015-66510000-8</w:t>
      </w:r>
    </w:p>
    <w:p w:rsidR="00AD3CB9" w:rsidRPr="005B4464" w:rsidRDefault="00BD24A3" w:rsidP="005B4464">
      <w:pPr>
        <w:ind w:left="-567" w:right="-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B446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Визначення потреби у придбанні предмету закупівлі</w:t>
      </w:r>
      <w:r w:rsidRPr="005B44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="009420AC" w:rsidRPr="005B4464">
        <w:rPr>
          <w:rFonts w:ascii="OpenSans" w:hAnsi="OpenSans"/>
          <w:color w:val="000000"/>
          <w:sz w:val="24"/>
          <w:szCs w:val="24"/>
          <w:shd w:val="clear" w:color="auto" w:fill="FFFFFF"/>
          <w:lang w:val="ru-RU"/>
        </w:rPr>
        <w:t>Д</w:t>
      </w:r>
      <w:proofErr w:type="spellStart"/>
      <w:r w:rsidR="009420AC" w:rsidRPr="005B4464">
        <w:rPr>
          <w:rFonts w:ascii="OpenSans" w:hAnsi="OpenSans"/>
          <w:color w:val="000000"/>
          <w:sz w:val="24"/>
          <w:szCs w:val="24"/>
          <w:shd w:val="clear" w:color="auto" w:fill="FFFFFF"/>
        </w:rPr>
        <w:t>оговор</w:t>
      </w:r>
      <w:proofErr w:type="spellEnd"/>
      <w:r w:rsidR="009420AC" w:rsidRPr="005B4464">
        <w:rPr>
          <w:rFonts w:ascii="OpenSans" w:hAnsi="OpenSans"/>
          <w:color w:val="000000"/>
          <w:sz w:val="24"/>
          <w:szCs w:val="24"/>
          <w:shd w:val="clear" w:color="auto" w:fill="FFFFFF"/>
          <w:lang w:val="ru-RU"/>
        </w:rPr>
        <w:t>а</w:t>
      </w:r>
      <w:r w:rsidR="009420AC" w:rsidRPr="005B4464">
        <w:rPr>
          <w:rFonts w:ascii="OpenSans" w:hAnsi="OpenSans"/>
          <w:color w:val="000000"/>
          <w:sz w:val="24"/>
          <w:szCs w:val="24"/>
          <w:shd w:val="clear" w:color="auto" w:fill="FFFFFF"/>
        </w:rPr>
        <w:t>м</w:t>
      </w:r>
      <w:r w:rsidR="009420AC" w:rsidRPr="005B4464">
        <w:rPr>
          <w:rFonts w:ascii="OpenSans" w:hAnsi="OpenSans"/>
          <w:color w:val="000000"/>
          <w:sz w:val="24"/>
          <w:szCs w:val="24"/>
          <w:shd w:val="clear" w:color="auto" w:fill="FFFFFF"/>
          <w:lang w:val="ru-RU"/>
        </w:rPr>
        <w:t xml:space="preserve">и </w:t>
      </w:r>
      <w:proofErr w:type="spellStart"/>
      <w:r w:rsidR="009420AC" w:rsidRPr="005B4464">
        <w:rPr>
          <w:rFonts w:ascii="OpenSans" w:hAnsi="OpenSans"/>
          <w:color w:val="000000"/>
          <w:sz w:val="24"/>
          <w:szCs w:val="24"/>
          <w:shd w:val="clear" w:color="auto" w:fill="FFFFFF"/>
          <w:lang w:val="ru-RU"/>
        </w:rPr>
        <w:t>оренди</w:t>
      </w:r>
      <w:proofErr w:type="spellEnd"/>
      <w:r w:rsidR="009420AC" w:rsidRPr="005B4464">
        <w:rPr>
          <w:rFonts w:ascii="OpenSans" w:hAnsi="OpenSans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420AC" w:rsidRPr="005B4464">
        <w:rPr>
          <w:rFonts w:ascii="OpenSans" w:hAnsi="OpenSans"/>
          <w:color w:val="000000"/>
          <w:sz w:val="24"/>
          <w:szCs w:val="24"/>
          <w:shd w:val="clear" w:color="auto" w:fill="FFFFFF"/>
          <w:lang w:val="ru-RU"/>
        </w:rPr>
        <w:t>нерухомого</w:t>
      </w:r>
      <w:proofErr w:type="spellEnd"/>
      <w:r w:rsidR="009420AC" w:rsidRPr="005B4464">
        <w:rPr>
          <w:rFonts w:ascii="OpenSans" w:hAnsi="OpenSans"/>
          <w:color w:val="000000"/>
          <w:sz w:val="24"/>
          <w:szCs w:val="24"/>
          <w:shd w:val="clear" w:color="auto" w:fill="FFFFFF"/>
          <w:lang w:val="ru-RU"/>
        </w:rPr>
        <w:t xml:space="preserve"> майна </w:t>
      </w:r>
      <w:r w:rsidR="009420AC" w:rsidRPr="005B4464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встановлено обов'язок </w:t>
      </w:r>
      <w:proofErr w:type="spellStart"/>
      <w:r w:rsidR="0090383A" w:rsidRPr="005B4464">
        <w:rPr>
          <w:rFonts w:ascii="OpenSans" w:hAnsi="OpenSans"/>
          <w:color w:val="000000"/>
          <w:sz w:val="24"/>
          <w:szCs w:val="24"/>
          <w:shd w:val="clear" w:color="auto" w:fill="FFFFFF"/>
          <w:lang w:val="ru-RU"/>
        </w:rPr>
        <w:t>Південної</w:t>
      </w:r>
      <w:proofErr w:type="spellEnd"/>
      <w:r w:rsidR="0090383A" w:rsidRPr="005B4464">
        <w:rPr>
          <w:rFonts w:ascii="OpenSans" w:hAnsi="OpenSans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0383A" w:rsidRPr="005B4464">
        <w:rPr>
          <w:rFonts w:ascii="OpenSans" w:hAnsi="OpenSans"/>
          <w:color w:val="000000"/>
          <w:sz w:val="24"/>
          <w:szCs w:val="24"/>
          <w:shd w:val="clear" w:color="auto" w:fill="FFFFFF"/>
          <w:lang w:val="ru-RU"/>
        </w:rPr>
        <w:t>філіїї</w:t>
      </w:r>
      <w:proofErr w:type="spellEnd"/>
      <w:r w:rsidR="0090383A" w:rsidRPr="005B4464">
        <w:rPr>
          <w:rFonts w:ascii="OpenSans" w:hAnsi="OpenSans"/>
          <w:color w:val="000000"/>
          <w:sz w:val="24"/>
          <w:szCs w:val="24"/>
          <w:shd w:val="clear" w:color="auto" w:fill="FFFFFF"/>
          <w:lang w:val="ru-RU"/>
        </w:rPr>
        <w:t xml:space="preserve"> УДЦР</w:t>
      </w:r>
      <w:r w:rsidR="0090383A" w:rsidRPr="005B4464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</w:t>
      </w:r>
      <w:r w:rsidR="009420AC" w:rsidRPr="005B4464">
        <w:rPr>
          <w:rFonts w:ascii="OpenSans" w:hAnsi="OpenSans"/>
          <w:color w:val="000000"/>
          <w:sz w:val="24"/>
          <w:szCs w:val="24"/>
          <w:shd w:val="clear" w:color="auto" w:fill="FFFFFF"/>
        </w:rPr>
        <w:t>укласти договори страхування майна, що передано в оренду.</w:t>
      </w:r>
      <w:r w:rsidR="00E946B5" w:rsidRPr="005B4464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</w:t>
      </w:r>
      <w:r w:rsidRPr="005B44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Страхування майна</w:t>
      </w:r>
      <w:r w:rsidR="00AD3CB9" w:rsidRPr="005B4464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належить до добровільного страхування (</w:t>
      </w:r>
      <w:hyperlink r:id="rId5" w:history="1">
        <w:r w:rsidR="00AD3CB9" w:rsidRPr="005B4464">
          <w:rPr>
            <w:rStyle w:val="a3"/>
            <w:rFonts w:ascii="OpenSans" w:hAnsi="OpenSans"/>
            <w:color w:val="4B889E"/>
            <w:sz w:val="24"/>
            <w:szCs w:val="24"/>
            <w:shd w:val="clear" w:color="auto" w:fill="FFFFFF"/>
          </w:rPr>
          <w:t>п. 11 ст. 6 Закону про страхування</w:t>
        </w:r>
      </w:hyperlink>
      <w:r w:rsidR="00AD3CB9" w:rsidRPr="005B4464">
        <w:rPr>
          <w:rFonts w:ascii="OpenSans" w:hAnsi="OpenSans"/>
          <w:color w:val="000000"/>
          <w:sz w:val="24"/>
          <w:szCs w:val="24"/>
          <w:shd w:val="clear" w:color="auto" w:fill="FFFFFF"/>
        </w:rPr>
        <w:t>).</w:t>
      </w:r>
      <w:r w:rsidRPr="005B44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BD24A3" w:rsidRPr="005B4464" w:rsidRDefault="00A4201F" w:rsidP="005B4464">
      <w:pPr>
        <w:ind w:left="-567" w:right="-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B446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Обґрунтування технічних та якісних характеристик предмета закупівлі: </w:t>
      </w:r>
      <w:r w:rsidR="0090383A" w:rsidRPr="005B44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Умовами договорів оренди визначено обов’язок філії застрахувати орендоване майно на користь орендодавців від пожежі, затоплення, протиправних дій третіх осіб та стихійного лиха. </w:t>
      </w:r>
    </w:p>
    <w:p w:rsidR="0077273E" w:rsidRPr="005B4464" w:rsidRDefault="00BD24A3" w:rsidP="005B4464">
      <w:pPr>
        <w:ind w:left="-567" w:right="-28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B446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Обґрунтування очікуваної вартості предмета закупівлі</w:t>
      </w:r>
      <w:r w:rsidR="00946808" w:rsidRPr="005B446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r w:rsidRPr="005B44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90383A" w:rsidRPr="005B4464" w:rsidRDefault="0077273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B44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5B44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5B44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90383A" w:rsidRPr="005B44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Перелік майна, що підлягає страхуванню</w:t>
      </w:r>
      <w:r w:rsidR="00B26D8A" w:rsidRPr="005B44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tbl>
      <w:tblPr>
        <w:tblW w:w="9923" w:type="dxa"/>
        <w:tblInd w:w="-2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2410"/>
        <w:gridCol w:w="992"/>
        <w:gridCol w:w="3119"/>
        <w:gridCol w:w="567"/>
        <w:gridCol w:w="1275"/>
      </w:tblGrid>
      <w:tr w:rsidR="0077273E" w:rsidRPr="0077273E" w:rsidTr="005B4464">
        <w:trPr>
          <w:trHeight w:val="1094"/>
        </w:trPr>
        <w:tc>
          <w:tcPr>
            <w:tcW w:w="426" w:type="dxa"/>
            <w:shd w:val="clear" w:color="auto" w:fill="D9D9D9"/>
            <w:vAlign w:val="center"/>
            <w:hideMark/>
          </w:tcPr>
          <w:p w:rsidR="0077273E" w:rsidRPr="0077273E" w:rsidRDefault="0077273E" w:rsidP="00E046FB">
            <w:pPr>
              <w:ind w:left="-179" w:right="-12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</w:p>
          <w:p w:rsidR="0077273E" w:rsidRPr="0077273E" w:rsidRDefault="0077273E" w:rsidP="00E046FB">
            <w:pPr>
              <w:ind w:left="-179" w:right="-12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134" w:type="dxa"/>
            <w:shd w:val="clear" w:color="auto" w:fill="D9D9D9"/>
            <w:vAlign w:val="center"/>
            <w:hideMark/>
          </w:tcPr>
          <w:p w:rsidR="0077273E" w:rsidRPr="0077273E" w:rsidRDefault="0077273E" w:rsidP="00E046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bCs/>
                <w:sz w:val="20"/>
                <w:szCs w:val="20"/>
              </w:rPr>
              <w:t>Цільове призначення приміщення</w:t>
            </w:r>
          </w:p>
        </w:tc>
        <w:tc>
          <w:tcPr>
            <w:tcW w:w="2410" w:type="dxa"/>
            <w:shd w:val="clear" w:color="auto" w:fill="D9D9D9"/>
            <w:vAlign w:val="center"/>
            <w:hideMark/>
          </w:tcPr>
          <w:p w:rsidR="0077273E" w:rsidRPr="0077273E" w:rsidRDefault="0077273E" w:rsidP="00E046FB">
            <w:pPr>
              <w:ind w:right="15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bCs/>
                <w:sz w:val="20"/>
                <w:szCs w:val="20"/>
              </w:rPr>
              <w:t>Назва та адреса</w:t>
            </w:r>
          </w:p>
        </w:tc>
        <w:tc>
          <w:tcPr>
            <w:tcW w:w="992" w:type="dxa"/>
            <w:shd w:val="clear" w:color="auto" w:fill="D9D9D9"/>
            <w:vAlign w:val="center"/>
            <w:hideMark/>
          </w:tcPr>
          <w:p w:rsidR="0077273E" w:rsidRPr="0077273E" w:rsidRDefault="0077273E" w:rsidP="00E046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bCs/>
                <w:sz w:val="20"/>
                <w:szCs w:val="20"/>
              </w:rPr>
              <w:t>Вид будівлі (матеріал несучих стін)</w:t>
            </w:r>
          </w:p>
        </w:tc>
        <w:tc>
          <w:tcPr>
            <w:tcW w:w="3119" w:type="dxa"/>
            <w:shd w:val="clear" w:color="auto" w:fill="D9D9D9"/>
            <w:vAlign w:val="center"/>
            <w:hideMark/>
          </w:tcPr>
          <w:p w:rsidR="0077273E" w:rsidRPr="0077273E" w:rsidRDefault="0077273E" w:rsidP="00E046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7273E">
              <w:rPr>
                <w:rFonts w:ascii="Times New Roman" w:hAnsi="Times New Roman" w:cs="Times New Roman"/>
                <w:bCs/>
                <w:sz w:val="20"/>
                <w:szCs w:val="20"/>
              </w:rPr>
              <w:t>Вигодонабувач</w:t>
            </w:r>
            <w:proofErr w:type="spellEnd"/>
          </w:p>
        </w:tc>
        <w:tc>
          <w:tcPr>
            <w:tcW w:w="567" w:type="dxa"/>
            <w:shd w:val="clear" w:color="auto" w:fill="D9D9D9"/>
            <w:vAlign w:val="center"/>
            <w:hideMark/>
          </w:tcPr>
          <w:p w:rsidR="0077273E" w:rsidRPr="0077273E" w:rsidRDefault="0077273E" w:rsidP="00E046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bCs/>
                <w:sz w:val="20"/>
                <w:szCs w:val="20"/>
              </w:rPr>
              <w:t>Пло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ща</w:t>
            </w:r>
            <w:r w:rsidRPr="007727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м. </w:t>
            </w:r>
            <w:proofErr w:type="spellStart"/>
            <w:r w:rsidRPr="0077273E">
              <w:rPr>
                <w:rFonts w:ascii="Times New Roman" w:hAnsi="Times New Roman" w:cs="Times New Roman"/>
                <w:bCs/>
                <w:sz w:val="20"/>
                <w:szCs w:val="20"/>
              </w:rPr>
              <w:t>кв</w:t>
            </w:r>
            <w:proofErr w:type="spellEnd"/>
            <w:r w:rsidRPr="0077273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/>
            <w:vAlign w:val="center"/>
            <w:hideMark/>
          </w:tcPr>
          <w:p w:rsidR="0077273E" w:rsidRPr="0077273E" w:rsidRDefault="0077273E" w:rsidP="00E046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bCs/>
                <w:sz w:val="20"/>
                <w:szCs w:val="20"/>
              </w:rPr>
              <w:t>Оціночна вартість майна, грн.</w:t>
            </w:r>
          </w:p>
        </w:tc>
      </w:tr>
      <w:tr w:rsidR="0077273E" w:rsidRPr="0077273E" w:rsidTr="005B4464">
        <w:trPr>
          <w:trHeight w:val="645"/>
        </w:trPr>
        <w:tc>
          <w:tcPr>
            <w:tcW w:w="426" w:type="dxa"/>
            <w:shd w:val="clear" w:color="auto" w:fill="auto"/>
            <w:vAlign w:val="center"/>
            <w:hideMark/>
          </w:tcPr>
          <w:p w:rsidR="0077273E" w:rsidRPr="0077273E" w:rsidRDefault="0077273E" w:rsidP="00E046FB">
            <w:pPr>
              <w:ind w:left="-179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</w:t>
            </w:r>
          </w:p>
        </w:tc>
        <w:tc>
          <w:tcPr>
            <w:tcW w:w="2410" w:type="dxa"/>
          </w:tcPr>
          <w:p w:rsidR="003E3C10" w:rsidRDefault="003E3C10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10"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 технічного поверху, розташованого в 16-ти поверховому будинку</w:t>
            </w:r>
          </w:p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 xml:space="preserve">м. Одеса, Французький б-р, 16 </w:t>
            </w:r>
            <w:proofErr w:type="spellStart"/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spellEnd"/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. поверх.</w:t>
            </w:r>
          </w:p>
        </w:tc>
        <w:tc>
          <w:tcPr>
            <w:tcW w:w="992" w:type="dxa"/>
          </w:tcPr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Бетон, цегла</w:t>
            </w:r>
          </w:p>
        </w:tc>
        <w:tc>
          <w:tcPr>
            <w:tcW w:w="3119" w:type="dxa"/>
          </w:tcPr>
          <w:p w:rsidR="0077273E" w:rsidRPr="0077273E" w:rsidRDefault="00A6288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Комунальна установа «Муніципальна служба комунальної власності Одеської міської ради»</w:t>
            </w:r>
          </w:p>
        </w:tc>
        <w:tc>
          <w:tcPr>
            <w:tcW w:w="567" w:type="dxa"/>
          </w:tcPr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275" w:type="dxa"/>
          </w:tcPr>
          <w:p w:rsidR="0077273E" w:rsidRDefault="005765EF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207 400,00</w:t>
            </w:r>
          </w:p>
          <w:p w:rsidR="005765EF" w:rsidRPr="0077273E" w:rsidRDefault="005765EF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73E" w:rsidRPr="0077273E" w:rsidTr="005B4464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77273E" w:rsidRPr="0077273E" w:rsidRDefault="0077273E" w:rsidP="00E046FB">
            <w:pPr>
              <w:ind w:left="-179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Офісне, нежитлове приміщення</w:t>
            </w:r>
          </w:p>
        </w:tc>
        <w:tc>
          <w:tcPr>
            <w:tcW w:w="2410" w:type="dxa"/>
          </w:tcPr>
          <w:p w:rsidR="003E3C10" w:rsidRDefault="003E3C10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10">
              <w:rPr>
                <w:rFonts w:ascii="Times New Roman" w:hAnsi="Times New Roman" w:cs="Times New Roman"/>
                <w:sz w:val="20"/>
                <w:szCs w:val="20"/>
              </w:rPr>
              <w:t xml:space="preserve">Частина покрівлі даху та частина приміщення (кімнати №920) Лабораторно-побутового корпусу №6 загальною площею 28,25 </w:t>
            </w:r>
            <w:proofErr w:type="spellStart"/>
            <w:r w:rsidRPr="003E3C1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3E3C10">
              <w:rPr>
                <w:rFonts w:ascii="Times New Roman" w:hAnsi="Times New Roman" w:cs="Times New Roman"/>
                <w:sz w:val="20"/>
                <w:szCs w:val="20"/>
              </w:rPr>
              <w:t xml:space="preserve">. м (у </w:t>
            </w:r>
            <w:proofErr w:type="spellStart"/>
            <w:r w:rsidRPr="003E3C10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E3C10">
              <w:rPr>
                <w:rFonts w:ascii="Times New Roman" w:hAnsi="Times New Roman" w:cs="Times New Roman"/>
                <w:sz w:val="20"/>
                <w:szCs w:val="20"/>
              </w:rPr>
              <w:t xml:space="preserve">. 20 </w:t>
            </w:r>
            <w:proofErr w:type="spellStart"/>
            <w:r w:rsidRPr="003E3C1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E3C10">
              <w:rPr>
                <w:rFonts w:ascii="Times New Roman" w:hAnsi="Times New Roman" w:cs="Times New Roman"/>
                <w:sz w:val="20"/>
                <w:szCs w:val="20"/>
              </w:rPr>
              <w:t xml:space="preserve">-частина покрівлі даху, 8,25 </w:t>
            </w:r>
            <w:proofErr w:type="spellStart"/>
            <w:r w:rsidRPr="003E3C1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E3C10">
              <w:rPr>
                <w:rFonts w:ascii="Times New Roman" w:hAnsi="Times New Roman" w:cs="Times New Roman"/>
                <w:sz w:val="20"/>
                <w:szCs w:val="20"/>
              </w:rPr>
              <w:t>-частина приміщення)</w:t>
            </w:r>
          </w:p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 xml:space="preserve">м. Миколаїв, пр-т </w:t>
            </w:r>
            <w:proofErr w:type="spellStart"/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Богоявленський</w:t>
            </w:r>
            <w:proofErr w:type="spellEnd"/>
            <w:r w:rsidRPr="007727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55-Е</w:t>
            </w:r>
          </w:p>
        </w:tc>
        <w:tc>
          <w:tcPr>
            <w:tcW w:w="992" w:type="dxa"/>
          </w:tcPr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Бетон, цегла</w:t>
            </w:r>
          </w:p>
        </w:tc>
        <w:tc>
          <w:tcPr>
            <w:tcW w:w="3119" w:type="dxa"/>
          </w:tcPr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Інститут імпульсних процесів і технологій НАН України</w:t>
            </w:r>
          </w:p>
        </w:tc>
        <w:tc>
          <w:tcPr>
            <w:tcW w:w="567" w:type="dxa"/>
          </w:tcPr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28,25</w:t>
            </w:r>
          </w:p>
        </w:tc>
        <w:tc>
          <w:tcPr>
            <w:tcW w:w="1275" w:type="dxa"/>
          </w:tcPr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110 530,00</w:t>
            </w:r>
          </w:p>
        </w:tc>
      </w:tr>
      <w:tr w:rsidR="0077273E" w:rsidRPr="0077273E" w:rsidTr="005B4464">
        <w:trPr>
          <w:trHeight w:val="1415"/>
        </w:trPr>
        <w:tc>
          <w:tcPr>
            <w:tcW w:w="426" w:type="dxa"/>
            <w:shd w:val="clear" w:color="auto" w:fill="auto"/>
            <w:vAlign w:val="center"/>
          </w:tcPr>
          <w:p w:rsidR="0077273E" w:rsidRPr="0077273E" w:rsidRDefault="0077273E" w:rsidP="00E046FB">
            <w:pPr>
              <w:ind w:left="-179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</w:t>
            </w:r>
          </w:p>
        </w:tc>
        <w:tc>
          <w:tcPr>
            <w:tcW w:w="2410" w:type="dxa"/>
          </w:tcPr>
          <w:p w:rsidR="003E3C10" w:rsidRDefault="003E3C10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10">
              <w:rPr>
                <w:rFonts w:ascii="Times New Roman" w:hAnsi="Times New Roman" w:cs="Times New Roman"/>
                <w:sz w:val="20"/>
                <w:szCs w:val="20"/>
              </w:rPr>
              <w:t xml:space="preserve">Частина приміщення 1,3 </w:t>
            </w:r>
            <w:proofErr w:type="spellStart"/>
            <w:r w:rsidRPr="003E3C1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E3C10">
              <w:rPr>
                <w:rFonts w:ascii="Times New Roman" w:hAnsi="Times New Roman" w:cs="Times New Roman"/>
                <w:sz w:val="20"/>
                <w:szCs w:val="20"/>
              </w:rPr>
              <w:t xml:space="preserve"> на третьому поверсі адміністративної будівлі та частина покрівлі площею 1,0 </w:t>
            </w:r>
            <w:proofErr w:type="spellStart"/>
            <w:r w:rsidRPr="003E3C1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E3C10">
              <w:rPr>
                <w:rFonts w:ascii="Times New Roman" w:hAnsi="Times New Roman" w:cs="Times New Roman"/>
                <w:sz w:val="20"/>
                <w:szCs w:val="20"/>
              </w:rPr>
              <w:t xml:space="preserve"> адміністративної будівлі</w:t>
            </w:r>
          </w:p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Миколаївська обл., м. Первомайськ, вул. Пилипа Орлика, 30</w:t>
            </w:r>
          </w:p>
        </w:tc>
        <w:tc>
          <w:tcPr>
            <w:tcW w:w="992" w:type="dxa"/>
          </w:tcPr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Бетон, цегла</w:t>
            </w:r>
          </w:p>
        </w:tc>
        <w:tc>
          <w:tcPr>
            <w:tcW w:w="3119" w:type="dxa"/>
          </w:tcPr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 xml:space="preserve">  5 Державний </w:t>
            </w:r>
            <w:proofErr w:type="spellStart"/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пожежно</w:t>
            </w:r>
            <w:proofErr w:type="spellEnd"/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-рятувальний загін Головного управління Державної служби України з надзвичайних ситуацій в Миколаївській області</w:t>
            </w:r>
          </w:p>
        </w:tc>
        <w:tc>
          <w:tcPr>
            <w:tcW w:w="567" w:type="dxa"/>
          </w:tcPr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5" w:type="dxa"/>
          </w:tcPr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37 342,00</w:t>
            </w:r>
          </w:p>
        </w:tc>
      </w:tr>
      <w:tr w:rsidR="0077273E" w:rsidRPr="0077273E" w:rsidTr="005B4464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77273E" w:rsidRPr="0077273E" w:rsidRDefault="0077273E" w:rsidP="00E046FB">
            <w:pPr>
              <w:ind w:left="-179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Офісне, нежитлове приміщення</w:t>
            </w:r>
          </w:p>
        </w:tc>
        <w:tc>
          <w:tcPr>
            <w:tcW w:w="2410" w:type="dxa"/>
          </w:tcPr>
          <w:p w:rsidR="003E3C10" w:rsidRDefault="003E3C10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10">
              <w:rPr>
                <w:rFonts w:ascii="Times New Roman" w:hAnsi="Times New Roman" w:cs="Times New Roman"/>
                <w:sz w:val="20"/>
                <w:szCs w:val="20"/>
              </w:rPr>
              <w:t xml:space="preserve">Нежитлове приміщення на сьомому поверсі площею 8 </w:t>
            </w:r>
            <w:proofErr w:type="spellStart"/>
            <w:r w:rsidRPr="003E3C1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E3C10">
              <w:rPr>
                <w:rFonts w:ascii="Times New Roman" w:hAnsi="Times New Roman" w:cs="Times New Roman"/>
                <w:sz w:val="20"/>
                <w:szCs w:val="20"/>
              </w:rPr>
              <w:t xml:space="preserve"> та частина даху площею 6 </w:t>
            </w:r>
            <w:proofErr w:type="spellStart"/>
            <w:r w:rsidRPr="003E3C1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E3C10">
              <w:rPr>
                <w:rFonts w:ascii="Times New Roman" w:hAnsi="Times New Roman" w:cs="Times New Roman"/>
                <w:sz w:val="20"/>
                <w:szCs w:val="20"/>
              </w:rPr>
              <w:t xml:space="preserve"> 7-поверхової будівлі </w:t>
            </w:r>
            <w:r w:rsidRPr="003E3C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Головного корпусу (літ. А-4-7)</w:t>
            </w:r>
          </w:p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 xml:space="preserve">Миколаївська обл., с. </w:t>
            </w:r>
            <w:proofErr w:type="spellStart"/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Надбузьке</w:t>
            </w:r>
            <w:proofErr w:type="spellEnd"/>
            <w:r w:rsidRPr="0077273E">
              <w:rPr>
                <w:rFonts w:ascii="Times New Roman" w:hAnsi="Times New Roman" w:cs="Times New Roman"/>
                <w:sz w:val="20"/>
                <w:szCs w:val="20"/>
              </w:rPr>
              <w:t xml:space="preserve">, вул. </w:t>
            </w:r>
            <w:proofErr w:type="spellStart"/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Веселинівська</w:t>
            </w:r>
            <w:proofErr w:type="spellEnd"/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992" w:type="dxa"/>
          </w:tcPr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Бетон, цегла</w:t>
            </w:r>
          </w:p>
        </w:tc>
        <w:tc>
          <w:tcPr>
            <w:tcW w:w="3119" w:type="dxa"/>
          </w:tcPr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 xml:space="preserve">КНП «Миколаївський регіональний </w:t>
            </w:r>
            <w:proofErr w:type="spellStart"/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фтизіопульмонологічний</w:t>
            </w:r>
            <w:proofErr w:type="spellEnd"/>
            <w:r w:rsidRPr="0077273E">
              <w:rPr>
                <w:rFonts w:ascii="Times New Roman" w:hAnsi="Times New Roman" w:cs="Times New Roman"/>
                <w:sz w:val="20"/>
                <w:szCs w:val="20"/>
              </w:rPr>
              <w:t xml:space="preserve"> медичний центр» Миколаївської обласної ради</w:t>
            </w:r>
          </w:p>
        </w:tc>
        <w:tc>
          <w:tcPr>
            <w:tcW w:w="567" w:type="dxa"/>
          </w:tcPr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44 800,00</w:t>
            </w:r>
          </w:p>
        </w:tc>
      </w:tr>
      <w:tr w:rsidR="0077273E" w:rsidRPr="0077273E" w:rsidTr="005B4464">
        <w:trPr>
          <w:trHeight w:val="1200"/>
        </w:trPr>
        <w:tc>
          <w:tcPr>
            <w:tcW w:w="426" w:type="dxa"/>
            <w:shd w:val="clear" w:color="auto" w:fill="auto"/>
            <w:vAlign w:val="center"/>
          </w:tcPr>
          <w:p w:rsidR="0077273E" w:rsidRPr="0077273E" w:rsidRDefault="0077273E" w:rsidP="00E046FB">
            <w:pPr>
              <w:ind w:left="-179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</w:tcPr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Офісне, нежитлове приміщення</w:t>
            </w:r>
          </w:p>
        </w:tc>
        <w:tc>
          <w:tcPr>
            <w:tcW w:w="2410" w:type="dxa"/>
          </w:tcPr>
          <w:p w:rsidR="003E3C10" w:rsidRDefault="003E3C10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10">
              <w:rPr>
                <w:rFonts w:ascii="Times New Roman" w:hAnsi="Times New Roman" w:cs="Times New Roman"/>
                <w:sz w:val="20"/>
                <w:szCs w:val="20"/>
              </w:rPr>
              <w:t xml:space="preserve">Частина даху площею 25,0 </w:t>
            </w:r>
            <w:proofErr w:type="spellStart"/>
            <w:r w:rsidRPr="003E3C1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E3C10">
              <w:rPr>
                <w:rFonts w:ascii="Times New Roman" w:hAnsi="Times New Roman" w:cs="Times New Roman"/>
                <w:sz w:val="20"/>
                <w:szCs w:val="20"/>
              </w:rPr>
              <w:t xml:space="preserve"> та частина технічного поверху площею 4,0 </w:t>
            </w:r>
            <w:proofErr w:type="spellStart"/>
            <w:r w:rsidRPr="003E3C1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E3C10">
              <w:rPr>
                <w:rFonts w:ascii="Times New Roman" w:hAnsi="Times New Roman" w:cs="Times New Roman"/>
                <w:sz w:val="20"/>
                <w:szCs w:val="20"/>
              </w:rPr>
              <w:t xml:space="preserve"> в будівлі </w:t>
            </w:r>
            <w:proofErr w:type="spellStart"/>
            <w:r w:rsidRPr="003E3C10">
              <w:rPr>
                <w:rFonts w:ascii="Times New Roman" w:hAnsi="Times New Roman" w:cs="Times New Roman"/>
                <w:sz w:val="20"/>
                <w:szCs w:val="20"/>
              </w:rPr>
              <w:t>навчальго</w:t>
            </w:r>
            <w:proofErr w:type="spellEnd"/>
            <w:r w:rsidRPr="003E3C10">
              <w:rPr>
                <w:rFonts w:ascii="Times New Roman" w:hAnsi="Times New Roman" w:cs="Times New Roman"/>
                <w:sz w:val="20"/>
                <w:szCs w:val="20"/>
              </w:rPr>
              <w:t xml:space="preserve"> корпусу № 1</w:t>
            </w:r>
          </w:p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м. Херсон, вул. Університетська, 27</w:t>
            </w:r>
          </w:p>
        </w:tc>
        <w:tc>
          <w:tcPr>
            <w:tcW w:w="992" w:type="dxa"/>
          </w:tcPr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Бетон, цегла</w:t>
            </w:r>
          </w:p>
        </w:tc>
        <w:tc>
          <w:tcPr>
            <w:tcW w:w="3119" w:type="dxa"/>
          </w:tcPr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Херсонський державний університет</w:t>
            </w:r>
          </w:p>
        </w:tc>
        <w:tc>
          <w:tcPr>
            <w:tcW w:w="567" w:type="dxa"/>
          </w:tcPr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</w:tcPr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174 460,00</w:t>
            </w:r>
          </w:p>
        </w:tc>
      </w:tr>
      <w:tr w:rsidR="0077273E" w:rsidRPr="0077273E" w:rsidTr="005B4464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77273E" w:rsidRPr="0077273E" w:rsidRDefault="0077273E" w:rsidP="00E046FB">
            <w:pPr>
              <w:ind w:left="-179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Офісне, нежитлове приміщення</w:t>
            </w:r>
          </w:p>
        </w:tc>
        <w:tc>
          <w:tcPr>
            <w:tcW w:w="2410" w:type="dxa"/>
          </w:tcPr>
          <w:p w:rsidR="003E3C10" w:rsidRDefault="003E3C10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10">
              <w:rPr>
                <w:rFonts w:ascii="Times New Roman" w:hAnsi="Times New Roman" w:cs="Times New Roman"/>
                <w:sz w:val="20"/>
                <w:szCs w:val="20"/>
              </w:rPr>
              <w:t>Нежитлові приміщення шістнадцятого поверху</w:t>
            </w:r>
          </w:p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 xml:space="preserve">м. Херсон, </w:t>
            </w:r>
            <w:proofErr w:type="spellStart"/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просп</w:t>
            </w:r>
            <w:proofErr w:type="spellEnd"/>
            <w:r w:rsidRPr="0077273E">
              <w:rPr>
                <w:rFonts w:ascii="Times New Roman" w:hAnsi="Times New Roman" w:cs="Times New Roman"/>
                <w:sz w:val="20"/>
                <w:szCs w:val="20"/>
              </w:rPr>
              <w:t xml:space="preserve">. 200-років Херсона, 2, </w:t>
            </w:r>
            <w:proofErr w:type="spellStart"/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. 90</w:t>
            </w:r>
          </w:p>
        </w:tc>
        <w:tc>
          <w:tcPr>
            <w:tcW w:w="992" w:type="dxa"/>
          </w:tcPr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Бетон, цегла</w:t>
            </w:r>
          </w:p>
        </w:tc>
        <w:tc>
          <w:tcPr>
            <w:tcW w:w="3119" w:type="dxa"/>
          </w:tcPr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Департамент розвитку об’єктів комунальної власності територіальної громади Херсонської міської ради</w:t>
            </w:r>
          </w:p>
        </w:tc>
        <w:tc>
          <w:tcPr>
            <w:tcW w:w="567" w:type="dxa"/>
          </w:tcPr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1275" w:type="dxa"/>
          </w:tcPr>
          <w:p w:rsidR="0077273E" w:rsidRPr="0077273E" w:rsidRDefault="0077273E" w:rsidP="00E046FB">
            <w:pPr>
              <w:ind w:left="-102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3E">
              <w:rPr>
                <w:rFonts w:ascii="Times New Roman" w:hAnsi="Times New Roman" w:cs="Times New Roman"/>
                <w:sz w:val="20"/>
                <w:szCs w:val="20"/>
              </w:rPr>
              <w:t>231 763,00</w:t>
            </w:r>
          </w:p>
        </w:tc>
      </w:tr>
      <w:bookmarkEnd w:id="0"/>
    </w:tbl>
    <w:p w:rsidR="007C7637" w:rsidRPr="0077273E" w:rsidRDefault="007C763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0383A" w:rsidRPr="005B4464" w:rsidRDefault="002312D9" w:rsidP="005B4464">
      <w:pPr>
        <w:ind w:left="-709" w:right="-284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5B4464">
        <w:rPr>
          <w:rFonts w:ascii="Times New Roman" w:hAnsi="Times New Roman" w:cs="Times New Roman"/>
          <w:sz w:val="24"/>
          <w:szCs w:val="24"/>
        </w:rPr>
        <w:t>Страхові тарифи обчислюються на підставі відповідної статистики настання страхових випадків. Страховий тариф при страхуванні майна визначається з урахуванням виду, технічного стану, строку експлуатації майна, виду діяльності Страхувальника, наявності систем безпеки, пристроїв протипожежної сигналізації та інших суттєвих в кожному конкретному випадку факторів, що впливають на ймовірність настання страхових випадків. Конкретний розмір страхового тарифу визначається в Договорі страхування за згодою сторін в залежності від ризиків, передбачених Договором страхування, виду майна, що підлягає страхуванню, строку страхування, діючих річних базових страхових тарифів Страховика, коригуючих коефіцієнтів, що враховують конкретні умови страхування</w:t>
      </w:r>
      <w:r w:rsidR="005B4464">
        <w:rPr>
          <w:rFonts w:ascii="Times New Roman" w:hAnsi="Times New Roman" w:cs="Times New Roman"/>
          <w:sz w:val="24"/>
          <w:szCs w:val="24"/>
        </w:rPr>
        <w:t>.</w:t>
      </w:r>
    </w:p>
    <w:p w:rsidR="002312D9" w:rsidRPr="005B4464" w:rsidRDefault="0003008E" w:rsidP="005B4464">
      <w:pPr>
        <w:ind w:left="-709" w:right="-284" w:firstLine="1135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5B4464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Станом на теперішній час </w:t>
      </w:r>
      <w:r w:rsidR="002312D9" w:rsidRPr="002312D9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>Базовий страховий тариф</w:t>
      </w:r>
      <w:r w:rsidR="002312D9" w:rsidRPr="002312D9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r w:rsidR="00BA414B" w:rsidRPr="002312D9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для нерухомого майна </w:t>
      </w:r>
      <w:r w:rsidR="002312D9" w:rsidRPr="002312D9">
        <w:rPr>
          <w:rFonts w:ascii="Times New Roman" w:eastAsia="Times New Roman" w:hAnsi="Times New Roman" w:cs="Times New Roman"/>
          <w:color w:val="3D3D3D"/>
          <w:sz w:val="24"/>
          <w:szCs w:val="24"/>
        </w:rPr>
        <w:t>складає</w:t>
      </w:r>
      <w:r w:rsidR="00BA414B" w:rsidRPr="005B4464">
        <w:rPr>
          <w:rFonts w:ascii="Times New Roman" w:eastAsia="Times New Roman" w:hAnsi="Times New Roman" w:cs="Times New Roman"/>
          <w:color w:val="3D3D3D"/>
          <w:sz w:val="24"/>
          <w:szCs w:val="24"/>
          <w:lang w:val="ru-RU"/>
        </w:rPr>
        <w:t xml:space="preserve"> </w:t>
      </w:r>
      <w:r w:rsidR="002312D9" w:rsidRPr="002312D9">
        <w:rPr>
          <w:rFonts w:ascii="Times New Roman" w:eastAsia="Times New Roman" w:hAnsi="Times New Roman" w:cs="Times New Roman"/>
          <w:color w:val="3D3D3D"/>
          <w:sz w:val="24"/>
          <w:szCs w:val="24"/>
        </w:rPr>
        <w:t>від 0,05 до 0,</w:t>
      </w:r>
      <w:r w:rsidR="00817296">
        <w:rPr>
          <w:rFonts w:ascii="Times New Roman" w:eastAsia="Times New Roman" w:hAnsi="Times New Roman" w:cs="Times New Roman"/>
          <w:color w:val="3D3D3D"/>
          <w:sz w:val="24"/>
          <w:szCs w:val="24"/>
        </w:rPr>
        <w:t>7</w:t>
      </w:r>
      <w:r w:rsidR="002312D9" w:rsidRPr="002312D9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% страхової суми</w:t>
      </w:r>
      <w:r w:rsidRPr="005B4464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залежно</w:t>
      </w:r>
      <w:r w:rsidRPr="002312D9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від ступеню ризику</w:t>
      </w:r>
      <w:r w:rsidRPr="005B4464">
        <w:rPr>
          <w:rFonts w:ascii="Times New Roman" w:eastAsia="Times New Roman" w:hAnsi="Times New Roman" w:cs="Times New Roman"/>
          <w:color w:val="3D3D3D"/>
          <w:sz w:val="24"/>
          <w:szCs w:val="24"/>
        </w:rPr>
        <w:t>.</w:t>
      </w:r>
    </w:p>
    <w:p w:rsidR="0003008E" w:rsidRPr="005B4464" w:rsidRDefault="0003008E" w:rsidP="005B4464">
      <w:pPr>
        <w:ind w:left="-709" w:right="-284" w:firstLine="1135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5B4464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>Страхова сума</w:t>
      </w:r>
      <w:r w:rsidRPr="005B4464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r w:rsidR="005765EF">
        <w:rPr>
          <w:rFonts w:ascii="Times New Roman" w:eastAsia="Times New Roman" w:hAnsi="Times New Roman" w:cs="Times New Roman"/>
          <w:color w:val="3D3D3D"/>
          <w:sz w:val="24"/>
          <w:szCs w:val="24"/>
        </w:rPr>
        <w:t>806 295</w:t>
      </w:r>
      <w:r w:rsidRPr="005B4464">
        <w:rPr>
          <w:rFonts w:ascii="Times New Roman" w:eastAsia="Times New Roman" w:hAnsi="Times New Roman" w:cs="Times New Roman"/>
          <w:color w:val="3D3D3D"/>
          <w:sz w:val="24"/>
          <w:szCs w:val="24"/>
        </w:rPr>
        <w:t>,00 грн.</w:t>
      </w:r>
    </w:p>
    <w:p w:rsidR="005B4464" w:rsidRDefault="005B4464" w:rsidP="005B4464">
      <w:pPr>
        <w:ind w:left="-709" w:right="-284" w:firstLine="1135"/>
        <w:rPr>
          <w:rFonts w:ascii="Times New Roman" w:eastAsia="Times New Roman" w:hAnsi="Times New Roman" w:cs="Times New Roman"/>
          <w:color w:val="3D3D3D"/>
        </w:rPr>
      </w:pPr>
    </w:p>
    <w:p w:rsidR="005B4464" w:rsidRPr="002312D9" w:rsidRDefault="005B4464" w:rsidP="005B4464">
      <w:pPr>
        <w:ind w:left="-709" w:right="-284" w:firstLine="1135"/>
        <w:rPr>
          <w:rFonts w:ascii="Times New Roman" w:eastAsia="Times New Roman" w:hAnsi="Times New Roman" w:cs="Times New Roman"/>
          <w:color w:val="3D3D3D"/>
        </w:rPr>
      </w:pPr>
      <w:r>
        <w:rPr>
          <w:rFonts w:ascii="Times New Roman" w:eastAsia="Times New Roman" w:hAnsi="Times New Roman" w:cs="Times New Roman"/>
          <w:color w:val="3D3D3D"/>
        </w:rPr>
        <w:t>Головний бухгалтер</w:t>
      </w:r>
      <w:r>
        <w:rPr>
          <w:rFonts w:ascii="Times New Roman" w:eastAsia="Times New Roman" w:hAnsi="Times New Roman" w:cs="Times New Roman"/>
          <w:color w:val="3D3D3D"/>
        </w:rPr>
        <w:tab/>
      </w:r>
      <w:r>
        <w:rPr>
          <w:rFonts w:ascii="Times New Roman" w:eastAsia="Times New Roman" w:hAnsi="Times New Roman" w:cs="Times New Roman"/>
          <w:color w:val="3D3D3D"/>
        </w:rPr>
        <w:tab/>
      </w:r>
      <w:r>
        <w:rPr>
          <w:rFonts w:ascii="Times New Roman" w:eastAsia="Times New Roman" w:hAnsi="Times New Roman" w:cs="Times New Roman"/>
          <w:color w:val="3D3D3D"/>
        </w:rPr>
        <w:tab/>
      </w:r>
      <w:r>
        <w:rPr>
          <w:rFonts w:ascii="Times New Roman" w:eastAsia="Times New Roman" w:hAnsi="Times New Roman" w:cs="Times New Roman"/>
          <w:color w:val="3D3D3D"/>
        </w:rPr>
        <w:tab/>
        <w:t>Ольга ПЕЧЕРСЬКА</w:t>
      </w:r>
    </w:p>
    <w:p w:rsidR="002312D9" w:rsidRPr="00BA414B" w:rsidRDefault="002312D9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sectPr w:rsidR="002312D9" w:rsidRPr="00BA414B" w:rsidSect="005B4464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F3A39"/>
    <w:multiLevelType w:val="multilevel"/>
    <w:tmpl w:val="9BEC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C3"/>
    <w:rsid w:val="0003008E"/>
    <w:rsid w:val="002312D9"/>
    <w:rsid w:val="002E4DA9"/>
    <w:rsid w:val="003D682E"/>
    <w:rsid w:val="003E3C10"/>
    <w:rsid w:val="00555EC3"/>
    <w:rsid w:val="005765EF"/>
    <w:rsid w:val="005B4464"/>
    <w:rsid w:val="0077273E"/>
    <w:rsid w:val="007C7637"/>
    <w:rsid w:val="00817296"/>
    <w:rsid w:val="00855196"/>
    <w:rsid w:val="0090383A"/>
    <w:rsid w:val="009420AC"/>
    <w:rsid w:val="00946808"/>
    <w:rsid w:val="00A4201F"/>
    <w:rsid w:val="00A6288E"/>
    <w:rsid w:val="00AD3CB9"/>
    <w:rsid w:val="00B26D8A"/>
    <w:rsid w:val="00BA414B"/>
    <w:rsid w:val="00BD24A3"/>
    <w:rsid w:val="00D71732"/>
    <w:rsid w:val="00E946B5"/>
    <w:rsid w:val="00F613E9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EEAF"/>
  <w15:chartTrackingRefBased/>
  <w15:docId w15:val="{37BC81C6-AA4F-4C10-AAD2-8387C55F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3C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4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z.ligazakon.ua/ua/magazine_article/BZ0126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2425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ПЕЧЕРСЬКА Ольга Олександрівна</dc:creator>
  <cp:keywords/>
  <dc:description/>
  <cp:lastModifiedBy>ПЕЧЕРСЬКА Ольга Олександрівна</cp:lastModifiedBy>
  <cp:revision>13</cp:revision>
  <cp:lastPrinted>2024-08-14T09:43:00Z</cp:lastPrinted>
  <dcterms:created xsi:type="dcterms:W3CDTF">2023-06-15T10:18:00Z</dcterms:created>
  <dcterms:modified xsi:type="dcterms:W3CDTF">2024-08-14T14:08:00Z</dcterms:modified>
</cp:coreProperties>
</file>