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83" w:rsidRPr="000C5E9C" w:rsidRDefault="00EE54B0" w:rsidP="00152686">
      <w:pPr>
        <w:shd w:val="clear" w:color="auto" w:fill="FFFFFF"/>
        <w:spacing w:after="0" w:line="240" w:lineRule="auto"/>
        <w:textAlignment w:val="baseline"/>
        <w:outlineLvl w:val="0"/>
        <w:rPr>
          <w:rFonts w:ascii="Times New Roman" w:hAnsi="Times New Roman" w:cs="Times New Roman"/>
          <w:sz w:val="28"/>
          <w:szCs w:val="28"/>
          <w:lang w:val="ru-RU"/>
        </w:rPr>
      </w:pPr>
      <w:bookmarkStart w:id="0" w:name="_GoBack"/>
      <w:r w:rsidRPr="00EE54B0">
        <w:rPr>
          <w:rFonts w:ascii="Times New Roman" w:hAnsi="Times New Roman" w:cs="Times New Roman"/>
          <w:sz w:val="28"/>
          <w:szCs w:val="28"/>
          <w:lang w:val="ru-RU"/>
        </w:rPr>
        <w:t>UA-2024-01-31-004553-a</w:t>
      </w:r>
    </w:p>
    <w:bookmarkEnd w:id="0"/>
    <w:p w:rsidR="00F23981" w:rsidRPr="000C5E9C" w:rsidRDefault="00F23981"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EE54B0" w:rsidRDefault="00EE54B0" w:rsidP="00EE54B0">
      <w:pPr>
        <w:shd w:val="clear" w:color="auto" w:fill="FFFFFF"/>
        <w:spacing w:after="0" w:line="240" w:lineRule="auto"/>
        <w:jc w:val="center"/>
        <w:textAlignment w:val="baseline"/>
        <w:outlineLvl w:val="0"/>
        <w:rPr>
          <w:rFonts w:ascii="Times New Roman" w:hAnsi="Times New Roman" w:cs="Times New Roman"/>
          <w:sz w:val="28"/>
          <w:szCs w:val="28"/>
          <w:lang w:val="ru-RU"/>
        </w:rPr>
      </w:pPr>
      <w:r w:rsidRPr="00EE54B0">
        <w:rPr>
          <w:rFonts w:ascii="Times New Roman" w:hAnsi="Times New Roman" w:cs="Times New Roman"/>
          <w:sz w:val="28"/>
          <w:szCs w:val="28"/>
          <w:lang w:val="ru-RU"/>
        </w:rPr>
        <w:t xml:space="preserve">42910000-8 </w:t>
      </w:r>
      <w:proofErr w:type="spellStart"/>
      <w:r w:rsidRPr="00EE54B0">
        <w:rPr>
          <w:rFonts w:ascii="Times New Roman" w:hAnsi="Times New Roman" w:cs="Times New Roman"/>
          <w:sz w:val="28"/>
          <w:szCs w:val="28"/>
          <w:lang w:val="ru-RU"/>
        </w:rPr>
        <w:t>Апарати</w:t>
      </w:r>
      <w:proofErr w:type="spellEnd"/>
      <w:r w:rsidRPr="00EE54B0">
        <w:rPr>
          <w:rFonts w:ascii="Times New Roman" w:hAnsi="Times New Roman" w:cs="Times New Roman"/>
          <w:sz w:val="28"/>
          <w:szCs w:val="28"/>
          <w:lang w:val="ru-RU"/>
        </w:rPr>
        <w:t xml:space="preserve"> для </w:t>
      </w:r>
      <w:proofErr w:type="spellStart"/>
      <w:r w:rsidRPr="00EE54B0">
        <w:rPr>
          <w:rFonts w:ascii="Times New Roman" w:hAnsi="Times New Roman" w:cs="Times New Roman"/>
          <w:sz w:val="28"/>
          <w:szCs w:val="28"/>
          <w:lang w:val="ru-RU"/>
        </w:rPr>
        <w:t>дистилювання</w:t>
      </w:r>
      <w:proofErr w:type="spellEnd"/>
      <w:r w:rsidRPr="00EE54B0">
        <w:rPr>
          <w:rFonts w:ascii="Times New Roman" w:hAnsi="Times New Roman" w:cs="Times New Roman"/>
          <w:sz w:val="28"/>
          <w:szCs w:val="28"/>
          <w:lang w:val="ru-RU"/>
        </w:rPr>
        <w:t xml:space="preserve">, </w:t>
      </w:r>
      <w:proofErr w:type="spellStart"/>
      <w:r w:rsidRPr="00EE54B0">
        <w:rPr>
          <w:rFonts w:ascii="Times New Roman" w:hAnsi="Times New Roman" w:cs="Times New Roman"/>
          <w:sz w:val="28"/>
          <w:szCs w:val="28"/>
          <w:lang w:val="ru-RU"/>
        </w:rPr>
        <w:t>фільтрування</w:t>
      </w:r>
      <w:proofErr w:type="spellEnd"/>
      <w:r w:rsidRPr="00EE54B0">
        <w:rPr>
          <w:rFonts w:ascii="Times New Roman" w:hAnsi="Times New Roman" w:cs="Times New Roman"/>
          <w:sz w:val="28"/>
          <w:szCs w:val="28"/>
          <w:lang w:val="ru-RU"/>
        </w:rPr>
        <w:t xml:space="preserve"> </w:t>
      </w:r>
      <w:proofErr w:type="spellStart"/>
      <w:r w:rsidRPr="00EE54B0">
        <w:rPr>
          <w:rFonts w:ascii="Times New Roman" w:hAnsi="Times New Roman" w:cs="Times New Roman"/>
          <w:sz w:val="28"/>
          <w:szCs w:val="28"/>
          <w:lang w:val="ru-RU"/>
        </w:rPr>
        <w:t>чи</w:t>
      </w:r>
      <w:proofErr w:type="spellEnd"/>
      <w:r w:rsidRPr="00EE54B0">
        <w:rPr>
          <w:rFonts w:ascii="Times New Roman" w:hAnsi="Times New Roman" w:cs="Times New Roman"/>
          <w:sz w:val="28"/>
          <w:szCs w:val="28"/>
          <w:lang w:val="ru-RU"/>
        </w:rPr>
        <w:t xml:space="preserve"> </w:t>
      </w:r>
      <w:proofErr w:type="spellStart"/>
      <w:r w:rsidRPr="00EE54B0">
        <w:rPr>
          <w:rFonts w:ascii="Times New Roman" w:hAnsi="Times New Roman" w:cs="Times New Roman"/>
          <w:sz w:val="28"/>
          <w:szCs w:val="28"/>
          <w:lang w:val="ru-RU"/>
        </w:rPr>
        <w:t>ректифікації</w:t>
      </w:r>
      <w:proofErr w:type="spellEnd"/>
      <w:r w:rsidRPr="00EE54B0">
        <w:rPr>
          <w:rFonts w:ascii="Times New Roman" w:hAnsi="Times New Roman" w:cs="Times New Roman"/>
          <w:sz w:val="28"/>
          <w:szCs w:val="28"/>
          <w:lang w:val="ru-RU"/>
        </w:rPr>
        <w:t xml:space="preserve"> </w:t>
      </w:r>
    </w:p>
    <w:p w:rsidR="00EE54B0" w:rsidRPr="00EE54B0" w:rsidRDefault="00EE54B0" w:rsidP="00EE54B0">
      <w:pPr>
        <w:shd w:val="clear" w:color="auto" w:fill="FFFFFF"/>
        <w:spacing w:after="0" w:line="240" w:lineRule="auto"/>
        <w:jc w:val="center"/>
        <w:textAlignment w:val="baseline"/>
        <w:outlineLvl w:val="0"/>
        <w:rPr>
          <w:rFonts w:ascii="Times New Roman" w:hAnsi="Times New Roman" w:cs="Times New Roman"/>
          <w:sz w:val="28"/>
          <w:szCs w:val="28"/>
          <w:lang w:val="ru-RU"/>
        </w:rPr>
      </w:pPr>
      <w:r w:rsidRPr="00EE54B0">
        <w:rPr>
          <w:rFonts w:ascii="Times New Roman" w:hAnsi="Times New Roman" w:cs="Times New Roman"/>
          <w:sz w:val="28"/>
          <w:szCs w:val="28"/>
          <w:lang w:val="ru-RU"/>
        </w:rPr>
        <w:t>(</w:t>
      </w:r>
      <w:proofErr w:type="spellStart"/>
      <w:r w:rsidRPr="00EE54B0">
        <w:rPr>
          <w:rFonts w:ascii="Times New Roman" w:hAnsi="Times New Roman" w:cs="Times New Roman"/>
          <w:sz w:val="28"/>
          <w:szCs w:val="28"/>
          <w:lang w:val="ru-RU"/>
        </w:rPr>
        <w:t>Фільтри</w:t>
      </w:r>
      <w:proofErr w:type="spellEnd"/>
      <w:r w:rsidRPr="00EE54B0">
        <w:rPr>
          <w:rFonts w:ascii="Times New Roman" w:hAnsi="Times New Roman" w:cs="Times New Roman"/>
          <w:sz w:val="28"/>
          <w:szCs w:val="28"/>
          <w:lang w:val="ru-RU"/>
        </w:rPr>
        <w:t xml:space="preserve"> для </w:t>
      </w:r>
      <w:proofErr w:type="spellStart"/>
      <w:r w:rsidRPr="00EE54B0">
        <w:rPr>
          <w:rFonts w:ascii="Times New Roman" w:hAnsi="Times New Roman" w:cs="Times New Roman"/>
          <w:sz w:val="28"/>
          <w:szCs w:val="28"/>
          <w:lang w:val="ru-RU"/>
        </w:rPr>
        <w:t>транспортних</w:t>
      </w:r>
      <w:proofErr w:type="spellEnd"/>
      <w:r w:rsidRPr="00EE54B0">
        <w:rPr>
          <w:rFonts w:ascii="Times New Roman" w:hAnsi="Times New Roman" w:cs="Times New Roman"/>
          <w:sz w:val="28"/>
          <w:szCs w:val="28"/>
          <w:lang w:val="ru-RU"/>
        </w:rPr>
        <w:t xml:space="preserve"> </w:t>
      </w:r>
      <w:proofErr w:type="spellStart"/>
      <w:r w:rsidRPr="00EE54B0">
        <w:rPr>
          <w:rFonts w:ascii="Times New Roman" w:hAnsi="Times New Roman" w:cs="Times New Roman"/>
          <w:sz w:val="28"/>
          <w:szCs w:val="28"/>
          <w:lang w:val="ru-RU"/>
        </w:rPr>
        <w:t>засобів</w:t>
      </w:r>
      <w:proofErr w:type="spellEnd"/>
      <w:r w:rsidRPr="00EE54B0">
        <w:rPr>
          <w:rFonts w:ascii="Times New Roman" w:hAnsi="Times New Roman" w:cs="Times New Roman"/>
          <w:sz w:val="28"/>
          <w:szCs w:val="28"/>
          <w:lang w:val="ru-RU"/>
        </w:rPr>
        <w:t xml:space="preserve"> для </w:t>
      </w:r>
      <w:proofErr w:type="spellStart"/>
      <w:r w:rsidRPr="00EE54B0">
        <w:rPr>
          <w:rFonts w:ascii="Times New Roman" w:hAnsi="Times New Roman" w:cs="Times New Roman"/>
          <w:sz w:val="28"/>
          <w:szCs w:val="28"/>
          <w:lang w:val="ru-RU"/>
        </w:rPr>
        <w:t>проведення</w:t>
      </w:r>
      <w:proofErr w:type="spellEnd"/>
      <w:r w:rsidRPr="00EE54B0">
        <w:rPr>
          <w:rFonts w:ascii="Times New Roman" w:hAnsi="Times New Roman" w:cs="Times New Roman"/>
          <w:sz w:val="28"/>
          <w:szCs w:val="28"/>
          <w:lang w:val="ru-RU"/>
        </w:rPr>
        <w:t xml:space="preserve"> </w:t>
      </w:r>
      <w:proofErr w:type="spellStart"/>
      <w:r w:rsidRPr="00EE54B0">
        <w:rPr>
          <w:rFonts w:ascii="Times New Roman" w:hAnsi="Times New Roman" w:cs="Times New Roman"/>
          <w:sz w:val="28"/>
          <w:szCs w:val="28"/>
          <w:lang w:val="ru-RU"/>
        </w:rPr>
        <w:t>технічного</w:t>
      </w:r>
      <w:proofErr w:type="spellEnd"/>
      <w:r w:rsidRPr="00EE54B0">
        <w:rPr>
          <w:rFonts w:ascii="Times New Roman" w:hAnsi="Times New Roman" w:cs="Times New Roman"/>
          <w:sz w:val="28"/>
          <w:szCs w:val="28"/>
          <w:lang w:val="ru-RU"/>
        </w:rPr>
        <w:t xml:space="preserve"> </w:t>
      </w:r>
      <w:proofErr w:type="spellStart"/>
      <w:r w:rsidRPr="00EE54B0">
        <w:rPr>
          <w:rFonts w:ascii="Times New Roman" w:hAnsi="Times New Roman" w:cs="Times New Roman"/>
          <w:sz w:val="28"/>
          <w:szCs w:val="28"/>
          <w:lang w:val="ru-RU"/>
        </w:rPr>
        <w:t>огляду</w:t>
      </w:r>
      <w:proofErr w:type="spellEnd"/>
      <w:r w:rsidRPr="00EE54B0">
        <w:rPr>
          <w:rFonts w:ascii="Times New Roman" w:hAnsi="Times New Roman" w:cs="Times New Roman"/>
          <w:sz w:val="28"/>
          <w:szCs w:val="28"/>
          <w:lang w:val="ru-RU"/>
        </w:rPr>
        <w:t>)</w:t>
      </w:r>
    </w:p>
    <w:p w:rsidR="00A12A43" w:rsidRPr="00A12A43" w:rsidRDefault="00A12A43" w:rsidP="00A12A43">
      <w:pPr>
        <w:shd w:val="clear" w:color="auto" w:fill="FFFFFF"/>
        <w:spacing w:after="0" w:line="240" w:lineRule="auto"/>
        <w:jc w:val="center"/>
        <w:textAlignment w:val="baseline"/>
        <w:outlineLvl w:val="0"/>
        <w:rPr>
          <w:rFonts w:ascii="Times New Roman" w:hAnsi="Times New Roman" w:cs="Times New Roman"/>
          <w:sz w:val="26"/>
          <w:szCs w:val="26"/>
          <w:lang w:val="ru-RU"/>
        </w:rPr>
      </w:pPr>
    </w:p>
    <w:p w:rsidR="006D65A6" w:rsidRPr="000C5E9C" w:rsidRDefault="006D65A6" w:rsidP="006D65A6">
      <w:pPr>
        <w:shd w:val="clear" w:color="auto" w:fill="FFFFFF"/>
        <w:spacing w:after="0" w:line="240" w:lineRule="auto"/>
        <w:textAlignment w:val="baseline"/>
        <w:outlineLvl w:val="0"/>
        <w:rPr>
          <w:rFonts w:ascii="Times New Roman" w:hAnsi="Times New Roman" w:cs="Times New Roman"/>
          <w:sz w:val="24"/>
          <w:szCs w:val="24"/>
          <w:lang w:val="ru-RU"/>
        </w:rPr>
      </w:pPr>
    </w:p>
    <w:p w:rsidR="00EE54B0" w:rsidRPr="00EE54B0" w:rsidRDefault="00EE54B0" w:rsidP="00EE54B0">
      <w:pPr>
        <w:widowControl w:val="0"/>
        <w:autoSpaceDE w:val="0"/>
        <w:autoSpaceDN w:val="0"/>
        <w:adjustRightInd w:val="0"/>
        <w:spacing w:after="0" w:line="240" w:lineRule="auto"/>
        <w:ind w:firstLine="708"/>
        <w:jc w:val="center"/>
        <w:rPr>
          <w:rFonts w:ascii="Times New Roman CYR" w:eastAsia="Times New Roman" w:hAnsi="Times New Roman CYR" w:cs="Times New Roman"/>
          <w:b/>
          <w:sz w:val="28"/>
          <w:szCs w:val="28"/>
          <w:lang w:val="uk-UA" w:eastAsia="uk-UA"/>
        </w:rPr>
      </w:pPr>
      <w:r w:rsidRPr="00EE54B0">
        <w:rPr>
          <w:rFonts w:ascii="Times New Roman CYR" w:eastAsia="Times New Roman" w:hAnsi="Times New Roman CYR" w:cs="Times New Roman"/>
          <w:b/>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w:t>
      </w:r>
    </w:p>
    <w:p w:rsidR="00EE54B0" w:rsidRDefault="00EE54B0" w:rsidP="00EE54B0">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576"/>
      </w:tblGrid>
      <w:tr w:rsidR="00EE54B0" w:rsidRPr="00EE54B0" w:rsidTr="00EE54B0">
        <w:tc>
          <w:tcPr>
            <w:tcW w:w="421" w:type="dxa"/>
            <w:shd w:val="clear" w:color="auto" w:fill="auto"/>
          </w:tcPr>
          <w:p w:rsidR="00EE54B0" w:rsidRPr="00996E34" w:rsidRDefault="00EE54B0" w:rsidP="00FB738F">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1</w:t>
            </w:r>
          </w:p>
        </w:tc>
        <w:tc>
          <w:tcPr>
            <w:tcW w:w="3210" w:type="dxa"/>
            <w:shd w:val="clear" w:color="auto" w:fill="auto"/>
          </w:tcPr>
          <w:p w:rsidR="00EE54B0" w:rsidRPr="00996E34" w:rsidRDefault="00EE54B0" w:rsidP="00FB738F">
            <w:pPr>
              <w:rPr>
                <w:rFonts w:ascii="Times New Roman" w:eastAsia="Calibri" w:hAnsi="Times New Roman" w:cs="Times New Roman"/>
                <w:b/>
                <w:sz w:val="28"/>
                <w:szCs w:val="28"/>
                <w:lang w:val="uk-UA"/>
              </w:rPr>
            </w:pPr>
            <w:r w:rsidRPr="00996E34">
              <w:rPr>
                <w:rFonts w:ascii="Times New Roman" w:eastAsia="Calibri" w:hAnsi="Times New Roman" w:cs="Times New Roman"/>
                <w:b/>
                <w:sz w:val="28"/>
                <w:szCs w:val="28"/>
                <w:lang w:val="uk-UA"/>
              </w:rPr>
              <w:t>Назва предмета закупівлі</w:t>
            </w:r>
          </w:p>
        </w:tc>
        <w:tc>
          <w:tcPr>
            <w:tcW w:w="6576" w:type="dxa"/>
            <w:shd w:val="clear" w:color="auto" w:fill="auto"/>
          </w:tcPr>
          <w:p w:rsidR="00EE54B0" w:rsidRPr="00812CD8" w:rsidRDefault="00EE54B0" w:rsidP="00FB738F">
            <w:pPr>
              <w:shd w:val="clear" w:color="auto" w:fill="FFFFFF"/>
              <w:spacing w:after="0" w:line="240" w:lineRule="auto"/>
              <w:jc w:val="both"/>
              <w:textAlignment w:val="baseline"/>
              <w:outlineLvl w:val="0"/>
              <w:rPr>
                <w:rFonts w:ascii="Times New Roman" w:eastAsia="Times New Roman" w:hAnsi="Times New Roman" w:cs="Times New Roman"/>
                <w:bCs/>
                <w:kern w:val="36"/>
                <w:sz w:val="28"/>
                <w:szCs w:val="28"/>
                <w:lang w:val="uk-UA" w:eastAsia="uk-UA"/>
              </w:rPr>
            </w:pPr>
            <w:r w:rsidRPr="00812CD8">
              <w:rPr>
                <w:rFonts w:ascii="Times New Roman" w:eastAsia="Times New Roman" w:hAnsi="Times New Roman" w:cs="Times New Roman"/>
                <w:bCs/>
                <w:kern w:val="36"/>
                <w:sz w:val="28"/>
                <w:szCs w:val="28"/>
                <w:lang w:val="uk-UA" w:eastAsia="uk-UA"/>
              </w:rPr>
              <w:t>ДК 021:2015 – 42910000-8</w:t>
            </w:r>
          </w:p>
          <w:p w:rsidR="00EE54B0" w:rsidRPr="00996E34" w:rsidRDefault="00EE54B0" w:rsidP="00FB738F">
            <w:pPr>
              <w:shd w:val="clear" w:color="auto" w:fill="FFFFFF"/>
              <w:spacing w:after="0" w:line="240" w:lineRule="auto"/>
              <w:jc w:val="both"/>
              <w:textAlignment w:val="baseline"/>
              <w:outlineLvl w:val="0"/>
              <w:rPr>
                <w:rFonts w:ascii="Times New Roman" w:eastAsia="Times New Roman" w:hAnsi="Times New Roman" w:cs="Times New Roman"/>
                <w:bCs/>
                <w:kern w:val="36"/>
                <w:sz w:val="28"/>
                <w:szCs w:val="28"/>
                <w:lang w:val="uk-UA" w:eastAsia="uk-UA"/>
              </w:rPr>
            </w:pPr>
            <w:r w:rsidRPr="00812CD8">
              <w:rPr>
                <w:rFonts w:ascii="Times New Roman" w:eastAsia="Times New Roman" w:hAnsi="Times New Roman" w:cs="Times New Roman"/>
                <w:bCs/>
                <w:kern w:val="36"/>
                <w:sz w:val="28"/>
                <w:szCs w:val="28"/>
                <w:lang w:val="uk-UA" w:eastAsia="uk-UA"/>
              </w:rPr>
              <w:t>Апарати для дистилювання, фільтрування чи ректифікації (</w:t>
            </w:r>
            <w:r w:rsidRPr="004B03C7">
              <w:rPr>
                <w:rFonts w:ascii="Times New Roman" w:eastAsia="Times New Roman" w:hAnsi="Times New Roman" w:cs="Times New Roman"/>
                <w:bCs/>
                <w:kern w:val="36"/>
                <w:sz w:val="28"/>
                <w:szCs w:val="28"/>
                <w:lang w:val="uk-UA" w:eastAsia="uk-UA"/>
              </w:rPr>
              <w:t>Фільтри для транспортних засобів для проведення технічного огляду</w:t>
            </w:r>
            <w:r w:rsidRPr="00812CD8">
              <w:rPr>
                <w:rFonts w:ascii="Times New Roman" w:eastAsia="Times New Roman" w:hAnsi="Times New Roman" w:cs="Times New Roman"/>
                <w:bCs/>
                <w:kern w:val="36"/>
                <w:sz w:val="28"/>
                <w:szCs w:val="28"/>
                <w:lang w:val="uk-UA" w:eastAsia="uk-UA"/>
              </w:rPr>
              <w:t>)</w:t>
            </w:r>
            <w:r>
              <w:rPr>
                <w:rFonts w:ascii="Times New Roman" w:eastAsia="Times New Roman" w:hAnsi="Times New Roman" w:cs="Times New Roman"/>
                <w:bCs/>
                <w:kern w:val="36"/>
                <w:sz w:val="28"/>
                <w:szCs w:val="28"/>
                <w:lang w:val="uk-UA" w:eastAsia="uk-UA"/>
              </w:rPr>
              <w:t>.</w:t>
            </w:r>
          </w:p>
        </w:tc>
      </w:tr>
      <w:tr w:rsidR="00EE54B0" w:rsidRPr="00EE54B0" w:rsidTr="00EE54B0">
        <w:tc>
          <w:tcPr>
            <w:tcW w:w="421" w:type="dxa"/>
            <w:shd w:val="clear" w:color="auto" w:fill="auto"/>
          </w:tcPr>
          <w:p w:rsidR="00EE54B0" w:rsidRPr="00996E34" w:rsidRDefault="00EE54B0" w:rsidP="00FB738F">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2</w:t>
            </w:r>
          </w:p>
        </w:tc>
        <w:tc>
          <w:tcPr>
            <w:tcW w:w="3210" w:type="dxa"/>
            <w:shd w:val="clear" w:color="auto" w:fill="auto"/>
          </w:tcPr>
          <w:p w:rsidR="00EE54B0" w:rsidRPr="00996E34" w:rsidRDefault="00EE54B0" w:rsidP="00FB738F">
            <w:pPr>
              <w:rPr>
                <w:rFonts w:ascii="Times New Roman" w:eastAsia="Calibri" w:hAnsi="Times New Roman" w:cs="Times New Roman"/>
                <w:b/>
                <w:sz w:val="28"/>
                <w:szCs w:val="28"/>
                <w:lang w:val="uk-UA"/>
              </w:rPr>
            </w:pPr>
            <w:r w:rsidRPr="00996E34">
              <w:rPr>
                <w:rFonts w:ascii="Times New Roman" w:eastAsia="Times New Roman" w:hAnsi="Times New Roman" w:cs="Times New Roman"/>
                <w:b/>
                <w:sz w:val="28"/>
                <w:szCs w:val="28"/>
                <w:lang w:val="uk-UA" w:eastAsia="uk-UA"/>
              </w:rPr>
              <w:t>Визначення потреби у придбані предмету закупівлі</w:t>
            </w:r>
          </w:p>
        </w:tc>
        <w:tc>
          <w:tcPr>
            <w:tcW w:w="6576" w:type="dxa"/>
            <w:shd w:val="clear" w:color="auto" w:fill="auto"/>
          </w:tcPr>
          <w:p w:rsidR="00EE54B0" w:rsidRPr="00996E34" w:rsidRDefault="00EE54B0" w:rsidP="00FB738F">
            <w:pPr>
              <w:spacing w:after="0"/>
              <w:jc w:val="both"/>
              <w:rPr>
                <w:rFonts w:ascii="Times New Roman" w:eastAsia="Times New Roman" w:hAnsi="Times New Roman" w:cs="Times New Roman"/>
                <w:sz w:val="28"/>
                <w:szCs w:val="28"/>
                <w:lang w:val="uk-UA" w:eastAsia="ru-RU"/>
              </w:rPr>
            </w:pPr>
            <w:r w:rsidRPr="00812CD8">
              <w:rPr>
                <w:rFonts w:ascii="Times New Roman" w:eastAsia="Times New Roman" w:hAnsi="Times New Roman" w:cs="Times New Roman"/>
                <w:sz w:val="28"/>
                <w:szCs w:val="28"/>
                <w:lang w:val="uk-UA" w:eastAsia="ru-RU"/>
              </w:rPr>
              <w:t>Для забезпечення регламентного технічного обслуговування автотранспортної техніки УДЦР, регламент передбачений заводом виробником колісних транспортних засобів.</w:t>
            </w:r>
          </w:p>
        </w:tc>
      </w:tr>
      <w:tr w:rsidR="00EE54B0" w:rsidRPr="00D55B51" w:rsidTr="00EE54B0">
        <w:tc>
          <w:tcPr>
            <w:tcW w:w="421" w:type="dxa"/>
            <w:shd w:val="clear" w:color="auto" w:fill="auto"/>
          </w:tcPr>
          <w:p w:rsidR="00EE54B0" w:rsidRPr="00996E34" w:rsidRDefault="00EE54B0" w:rsidP="00FB738F">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3</w:t>
            </w:r>
          </w:p>
        </w:tc>
        <w:tc>
          <w:tcPr>
            <w:tcW w:w="3210" w:type="dxa"/>
            <w:shd w:val="clear" w:color="auto" w:fill="auto"/>
          </w:tcPr>
          <w:p w:rsidR="00EE54B0" w:rsidRPr="00996E34" w:rsidRDefault="00EE54B0" w:rsidP="00FB738F">
            <w:pPr>
              <w:rPr>
                <w:rFonts w:ascii="Times New Roman" w:eastAsia="Calibri" w:hAnsi="Times New Roman" w:cs="Times New Roman"/>
                <w:b/>
                <w:sz w:val="28"/>
                <w:szCs w:val="28"/>
                <w:lang w:val="uk-UA"/>
              </w:rPr>
            </w:pPr>
            <w:r w:rsidRPr="00996E34">
              <w:rPr>
                <w:rFonts w:ascii="Times New Roman" w:eastAsia="Times New Roman" w:hAnsi="Times New Roman" w:cs="Times New Roman"/>
                <w:b/>
                <w:sz w:val="28"/>
                <w:szCs w:val="28"/>
                <w:lang w:val="uk-UA" w:eastAsia="ru-RU"/>
              </w:rPr>
              <w:t>Обґрунтування технічних та якісних характеристик предмета закупівлі</w:t>
            </w:r>
          </w:p>
        </w:tc>
        <w:tc>
          <w:tcPr>
            <w:tcW w:w="6576" w:type="dxa"/>
            <w:shd w:val="clear" w:color="auto" w:fill="auto"/>
          </w:tcPr>
          <w:p w:rsidR="00EE54B0" w:rsidRPr="00996E34" w:rsidRDefault="00EE54B0" w:rsidP="00FB738F">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Регламентній (Періодичній) заміні підлягають</w:t>
            </w:r>
            <w:r w:rsidRPr="00812CD8">
              <w:rPr>
                <w:rFonts w:ascii="Times New Roman" w:eastAsia="Times New Roman" w:hAnsi="Times New Roman" w:cs="Times New Roman"/>
                <w:sz w:val="28"/>
                <w:szCs w:val="28"/>
                <w:lang w:val="uk-UA" w:eastAsia="ru-RU"/>
              </w:rPr>
              <w:t xml:space="preserve"> наступн</w:t>
            </w:r>
            <w:r>
              <w:rPr>
                <w:rFonts w:ascii="Times New Roman" w:eastAsia="Times New Roman" w:hAnsi="Times New Roman" w:cs="Times New Roman"/>
                <w:sz w:val="28"/>
                <w:szCs w:val="28"/>
                <w:lang w:val="uk-UA" w:eastAsia="ru-RU"/>
              </w:rPr>
              <w:t>і</w:t>
            </w:r>
            <w:r w:rsidRPr="00812CD8">
              <w:rPr>
                <w:rFonts w:ascii="Times New Roman" w:eastAsia="Times New Roman" w:hAnsi="Times New Roman" w:cs="Times New Roman"/>
                <w:sz w:val="28"/>
                <w:szCs w:val="28"/>
                <w:lang w:val="uk-UA" w:eastAsia="ru-RU"/>
              </w:rPr>
              <w:t xml:space="preserve"> ф</w:t>
            </w:r>
            <w:r>
              <w:rPr>
                <w:rFonts w:ascii="Times New Roman" w:eastAsia="Times New Roman" w:hAnsi="Times New Roman" w:cs="Times New Roman"/>
                <w:sz w:val="28"/>
                <w:szCs w:val="28"/>
                <w:lang w:val="uk-UA" w:eastAsia="ru-RU"/>
              </w:rPr>
              <w:t>і</w:t>
            </w:r>
            <w:r w:rsidRPr="00812CD8">
              <w:rPr>
                <w:rFonts w:ascii="Times New Roman" w:eastAsia="Times New Roman" w:hAnsi="Times New Roman" w:cs="Times New Roman"/>
                <w:sz w:val="28"/>
                <w:szCs w:val="28"/>
                <w:lang w:val="uk-UA" w:eastAsia="ru-RU"/>
              </w:rPr>
              <w:t>льтр</w:t>
            </w:r>
            <w:r>
              <w:rPr>
                <w:rFonts w:ascii="Times New Roman" w:eastAsia="Times New Roman" w:hAnsi="Times New Roman" w:cs="Times New Roman"/>
                <w:sz w:val="28"/>
                <w:szCs w:val="28"/>
                <w:lang w:val="uk-UA" w:eastAsia="ru-RU"/>
              </w:rPr>
              <w:t>и</w:t>
            </w:r>
            <w:r w:rsidRPr="00812CD8">
              <w:rPr>
                <w:rFonts w:ascii="Times New Roman" w:eastAsia="Times New Roman" w:hAnsi="Times New Roman" w:cs="Times New Roman"/>
                <w:sz w:val="28"/>
                <w:szCs w:val="28"/>
                <w:lang w:val="uk-UA" w:eastAsia="ru-RU"/>
              </w:rPr>
              <w:t xml:space="preserve"> (масляний, повітряний, паливний, салонний)</w:t>
            </w:r>
            <w:r>
              <w:rPr>
                <w:rFonts w:ascii="Times New Roman" w:eastAsia="Times New Roman" w:hAnsi="Times New Roman" w:cs="Times New Roman"/>
                <w:sz w:val="28"/>
                <w:szCs w:val="28"/>
                <w:lang w:val="uk-UA" w:eastAsia="ru-RU"/>
              </w:rPr>
              <w:t>.</w:t>
            </w:r>
          </w:p>
        </w:tc>
      </w:tr>
      <w:tr w:rsidR="00EE54B0" w:rsidRPr="00D55B51" w:rsidTr="00EE54B0">
        <w:tc>
          <w:tcPr>
            <w:tcW w:w="421" w:type="dxa"/>
            <w:shd w:val="clear" w:color="auto" w:fill="auto"/>
          </w:tcPr>
          <w:p w:rsidR="00EE54B0" w:rsidRPr="00996E34" w:rsidRDefault="00EE54B0" w:rsidP="00FB738F">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4</w:t>
            </w:r>
          </w:p>
        </w:tc>
        <w:tc>
          <w:tcPr>
            <w:tcW w:w="3210" w:type="dxa"/>
            <w:shd w:val="clear" w:color="auto" w:fill="auto"/>
          </w:tcPr>
          <w:p w:rsidR="00EE54B0" w:rsidRPr="00996E34" w:rsidRDefault="00EE54B0" w:rsidP="00FB738F">
            <w:pPr>
              <w:rPr>
                <w:rFonts w:ascii="Times New Roman" w:eastAsia="Times New Roman" w:hAnsi="Times New Roman" w:cs="Times New Roman"/>
                <w:b/>
                <w:sz w:val="28"/>
                <w:szCs w:val="28"/>
                <w:lang w:val="uk-UA" w:eastAsia="ru-RU"/>
              </w:rPr>
            </w:pPr>
            <w:r w:rsidRPr="00996E34">
              <w:rPr>
                <w:rFonts w:ascii="Times New Roman" w:eastAsia="Times New Roman" w:hAnsi="Times New Roman" w:cs="Times New Roman"/>
                <w:b/>
                <w:sz w:val="28"/>
                <w:szCs w:val="28"/>
                <w:lang w:val="uk-UA" w:eastAsia="ru-RU"/>
              </w:rPr>
              <w:t>Обґрунтування очікуваної вартості предмета закупівлі</w:t>
            </w:r>
          </w:p>
        </w:tc>
        <w:tc>
          <w:tcPr>
            <w:tcW w:w="6576" w:type="dxa"/>
            <w:shd w:val="clear" w:color="auto" w:fill="auto"/>
          </w:tcPr>
          <w:p w:rsidR="00EE54B0" w:rsidRPr="00996E34" w:rsidRDefault="00EE54B0" w:rsidP="00FB738F">
            <w:pPr>
              <w:spacing w:after="0"/>
              <w:jc w:val="both"/>
              <w:rPr>
                <w:rFonts w:ascii="Times New Roman" w:eastAsia="Calibri" w:hAnsi="Times New Roman" w:cs="Times New Roman"/>
                <w:bCs/>
                <w:sz w:val="28"/>
                <w:szCs w:val="28"/>
                <w:shd w:val="clear" w:color="auto" w:fill="FFFFFF"/>
                <w:lang w:val="uk-UA"/>
              </w:rPr>
            </w:pPr>
            <w:r w:rsidRPr="00996E34">
              <w:rPr>
                <w:rFonts w:ascii="Times New Roman" w:eastAsia="Calibri" w:hAnsi="Times New Roman" w:cs="Times New Roman"/>
                <w:bCs/>
                <w:sz w:val="28"/>
                <w:szCs w:val="28"/>
                <w:shd w:val="clear" w:color="auto" w:fill="FFFFFF"/>
                <w:lang w:val="uk-UA"/>
              </w:rPr>
              <w:t xml:space="preserve">Очікувана вартість предмета закупівлі визначена, виходячи з середньої ціни на ринку аналогічних </w:t>
            </w:r>
            <w:r>
              <w:rPr>
                <w:rFonts w:ascii="Times New Roman" w:eastAsia="Calibri" w:hAnsi="Times New Roman" w:cs="Times New Roman"/>
                <w:bCs/>
                <w:sz w:val="28"/>
                <w:szCs w:val="28"/>
                <w:shd w:val="clear" w:color="auto" w:fill="FFFFFF"/>
                <w:lang w:val="uk-UA"/>
              </w:rPr>
              <w:t>товарів</w:t>
            </w:r>
            <w:r w:rsidRPr="00996E34">
              <w:rPr>
                <w:rFonts w:ascii="Times New Roman" w:eastAsia="Calibri" w:hAnsi="Times New Roman" w:cs="Times New Roman"/>
                <w:bCs/>
                <w:sz w:val="28"/>
                <w:szCs w:val="28"/>
                <w:shd w:val="clear" w:color="auto" w:fill="FFFFFF"/>
                <w:lang w:val="uk-UA"/>
              </w:rPr>
              <w:t xml:space="preserve">  та коливання іноземної валюти, так як </w:t>
            </w:r>
            <w:r>
              <w:rPr>
                <w:rFonts w:ascii="Times New Roman" w:eastAsia="Calibri" w:hAnsi="Times New Roman" w:cs="Times New Roman"/>
                <w:bCs/>
                <w:sz w:val="28"/>
                <w:szCs w:val="28"/>
                <w:shd w:val="clear" w:color="auto" w:fill="FFFFFF"/>
                <w:lang w:val="uk-UA"/>
              </w:rPr>
              <w:t>товар</w:t>
            </w:r>
            <w:r w:rsidRPr="00996E34">
              <w:rPr>
                <w:rFonts w:ascii="Times New Roman" w:eastAsia="Calibri" w:hAnsi="Times New Roman" w:cs="Times New Roman"/>
                <w:bCs/>
                <w:sz w:val="28"/>
                <w:szCs w:val="28"/>
                <w:shd w:val="clear" w:color="auto" w:fill="FFFFFF"/>
                <w:lang w:val="uk-UA"/>
              </w:rPr>
              <w:t xml:space="preserve"> як</w:t>
            </w:r>
            <w:r>
              <w:rPr>
                <w:rFonts w:ascii="Times New Roman" w:eastAsia="Calibri" w:hAnsi="Times New Roman" w:cs="Times New Roman"/>
                <w:bCs/>
                <w:sz w:val="28"/>
                <w:szCs w:val="28"/>
                <w:shd w:val="clear" w:color="auto" w:fill="FFFFFF"/>
                <w:lang w:val="uk-UA"/>
              </w:rPr>
              <w:t>ий</w:t>
            </w:r>
            <w:r w:rsidRPr="00996E34">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uk-UA"/>
              </w:rPr>
              <w:t>поставляється</w:t>
            </w:r>
            <w:r w:rsidRPr="00996E34">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uk-UA"/>
              </w:rPr>
              <w:t xml:space="preserve">може бути </w:t>
            </w:r>
            <w:r w:rsidRPr="00996E34">
              <w:rPr>
                <w:rFonts w:ascii="Times New Roman" w:eastAsia="Calibri" w:hAnsi="Times New Roman" w:cs="Times New Roman"/>
                <w:bCs/>
                <w:sz w:val="28"/>
                <w:szCs w:val="28"/>
                <w:shd w:val="clear" w:color="auto" w:fill="FFFFFF"/>
                <w:lang w:val="uk-UA"/>
              </w:rPr>
              <w:t xml:space="preserve">імпортного виробництва. </w:t>
            </w:r>
          </w:p>
          <w:p w:rsidR="00EE54B0" w:rsidRPr="00996E34" w:rsidRDefault="00EE54B0" w:rsidP="00FB738F">
            <w:pPr>
              <w:spacing w:after="0"/>
              <w:jc w:val="both"/>
              <w:rPr>
                <w:rFonts w:ascii="Times New Roman" w:eastAsia="Calibri" w:hAnsi="Times New Roman" w:cs="Times New Roman"/>
                <w:bCs/>
                <w:sz w:val="28"/>
                <w:szCs w:val="28"/>
                <w:shd w:val="clear" w:color="auto" w:fill="FFFFFF"/>
                <w:lang w:val="uk-UA"/>
              </w:rPr>
            </w:pPr>
            <w:r w:rsidRPr="00996E34">
              <w:rPr>
                <w:rFonts w:ascii="Times New Roman" w:eastAsia="Times New Roman" w:hAnsi="Times New Roman" w:cs="Times New Roman"/>
                <w:sz w:val="28"/>
                <w:szCs w:val="28"/>
                <w:lang w:val="uk-UA" w:eastAsia="ru-RU"/>
              </w:rPr>
              <w:t xml:space="preserve">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w:t>
            </w:r>
            <w:r>
              <w:rPr>
                <w:rFonts w:ascii="Times New Roman" w:eastAsia="Times New Roman" w:hAnsi="Times New Roman" w:cs="Times New Roman"/>
                <w:sz w:val="28"/>
                <w:szCs w:val="28"/>
                <w:lang w:val="uk-UA" w:eastAsia="ru-RU"/>
              </w:rPr>
              <w:t>товару</w:t>
            </w:r>
            <w:r w:rsidRPr="00996E34">
              <w:rPr>
                <w:rFonts w:ascii="Times New Roman" w:eastAsia="Times New Roman" w:hAnsi="Times New Roman" w:cs="Times New Roman"/>
                <w:sz w:val="28"/>
                <w:szCs w:val="28"/>
                <w:lang w:val="uk-UA" w:eastAsia="ru-RU"/>
              </w:rPr>
              <w:t xml:space="preserve"> (тобто інформація про ціни, що містяться в мережі інтернет у відкритому доступі, спеціалізованих майданчиках, каталогах, в електронн</w:t>
            </w:r>
            <w:r>
              <w:rPr>
                <w:rFonts w:ascii="Times New Roman" w:eastAsia="Times New Roman" w:hAnsi="Times New Roman" w:cs="Times New Roman"/>
                <w:sz w:val="28"/>
                <w:szCs w:val="28"/>
                <w:lang w:val="uk-UA" w:eastAsia="ru-RU"/>
              </w:rPr>
              <w:t xml:space="preserve">ій системі </w:t>
            </w:r>
            <w:proofErr w:type="spellStart"/>
            <w:r>
              <w:rPr>
                <w:rFonts w:ascii="Times New Roman" w:eastAsia="Times New Roman" w:hAnsi="Times New Roman" w:cs="Times New Roman"/>
                <w:sz w:val="28"/>
                <w:szCs w:val="28"/>
                <w:lang w:val="uk-UA" w:eastAsia="ru-RU"/>
              </w:rPr>
              <w:t>закупівель</w:t>
            </w:r>
            <w:proofErr w:type="spellEnd"/>
            <w:r>
              <w:rPr>
                <w:rFonts w:ascii="Times New Roman" w:eastAsia="Times New Roman" w:hAnsi="Times New Roman" w:cs="Times New Roman"/>
                <w:sz w:val="28"/>
                <w:szCs w:val="28"/>
                <w:lang w:val="uk-UA" w:eastAsia="ru-RU"/>
              </w:rPr>
              <w:t xml:space="preserve"> «Прозоро»</w:t>
            </w:r>
            <w:r w:rsidRPr="00996E34">
              <w:rPr>
                <w:rFonts w:ascii="Times New Roman" w:eastAsia="Times New Roman" w:hAnsi="Times New Roman" w:cs="Times New Roman"/>
                <w:sz w:val="28"/>
                <w:szCs w:val="28"/>
                <w:lang w:val="uk-UA" w:eastAsia="ru-RU"/>
              </w:rPr>
              <w:t xml:space="preserve"> тощо.</w:t>
            </w:r>
          </w:p>
        </w:tc>
      </w:tr>
    </w:tbl>
    <w:p w:rsidR="006D65A6" w:rsidRPr="00EE54B0" w:rsidRDefault="006D65A6" w:rsidP="00152686">
      <w:pPr>
        <w:shd w:val="clear" w:color="auto" w:fill="FFFFFF"/>
        <w:spacing w:after="0" w:line="240" w:lineRule="auto"/>
        <w:textAlignment w:val="baseline"/>
        <w:outlineLvl w:val="0"/>
        <w:rPr>
          <w:rFonts w:ascii="Times New Roman" w:hAnsi="Times New Roman" w:cs="Times New Roman"/>
          <w:sz w:val="28"/>
          <w:szCs w:val="28"/>
          <w:lang w:val="uk-UA"/>
        </w:rPr>
      </w:pPr>
    </w:p>
    <w:sectPr w:rsidR="006D65A6" w:rsidRPr="00EE54B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C5E9C"/>
    <w:rsid w:val="00143273"/>
    <w:rsid w:val="00152686"/>
    <w:rsid w:val="001F2D39"/>
    <w:rsid w:val="002A2AC8"/>
    <w:rsid w:val="002E591F"/>
    <w:rsid w:val="00386246"/>
    <w:rsid w:val="00642B2D"/>
    <w:rsid w:val="006D65A6"/>
    <w:rsid w:val="00745636"/>
    <w:rsid w:val="00772FD1"/>
    <w:rsid w:val="008C1CB2"/>
    <w:rsid w:val="008D4CB7"/>
    <w:rsid w:val="0094772B"/>
    <w:rsid w:val="00A12A43"/>
    <w:rsid w:val="00A4030D"/>
    <w:rsid w:val="00B815F6"/>
    <w:rsid w:val="00CF5D22"/>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757BD"/>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2024-01-31T10:56:00Z</dcterms:created>
  <dcterms:modified xsi:type="dcterms:W3CDTF">2024-01-31T10:56:00Z</dcterms:modified>
</cp:coreProperties>
</file>