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C80" w:rsidRPr="009E6251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9E6251">
        <w:rPr>
          <w:b/>
          <w:bCs/>
          <w:sz w:val="28"/>
          <w:szCs w:val="28"/>
        </w:rPr>
        <w:t>Обґрунтування</w:t>
      </w:r>
    </w:p>
    <w:p w:rsidR="003971BA" w:rsidRPr="009E6251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9E6251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9E6251" w:rsidRDefault="00940C80" w:rsidP="00940C80">
      <w:pPr>
        <w:pStyle w:val="Default"/>
        <w:jc w:val="center"/>
        <w:rPr>
          <w:sz w:val="28"/>
          <w:szCs w:val="28"/>
        </w:rPr>
      </w:pPr>
    </w:p>
    <w:p w:rsidR="003971BA" w:rsidRDefault="003971B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1D4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1111D4">
        <w:rPr>
          <w:rFonts w:ascii="Times New Roman" w:hAnsi="Times New Roman"/>
          <w:sz w:val="28"/>
          <w:szCs w:val="28"/>
        </w:rPr>
        <w:t>ДК 021:</w:t>
      </w:r>
      <w:r w:rsidRPr="001111D4">
        <w:rPr>
          <w:rFonts w:ascii="Times New Roman" w:hAnsi="Times New Roman"/>
          <w:sz w:val="28"/>
          <w:szCs w:val="28"/>
          <w:lang w:eastAsia="ru-RU"/>
        </w:rPr>
        <w:t xml:space="preserve">2015 </w:t>
      </w:r>
      <w:r w:rsidR="000E46B3" w:rsidRPr="001111D4">
        <w:rPr>
          <w:rFonts w:ascii="Times New Roman" w:hAnsi="Times New Roman"/>
          <w:sz w:val="28"/>
          <w:szCs w:val="28"/>
          <w:lang w:eastAsia="ru-RU"/>
        </w:rPr>
        <w:t>48610000-7 Системи баз даних</w:t>
      </w:r>
      <w:r w:rsidR="00A15E99" w:rsidRPr="001111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1D4">
        <w:rPr>
          <w:rFonts w:ascii="Times New Roman" w:hAnsi="Times New Roman"/>
          <w:sz w:val="28"/>
          <w:szCs w:val="28"/>
          <w:lang w:eastAsia="ru-RU"/>
        </w:rPr>
        <w:t>(</w:t>
      </w:r>
      <w:r w:rsidR="00A15E99" w:rsidRPr="001111D4">
        <w:rPr>
          <w:rFonts w:ascii="Times New Roman" w:hAnsi="Times New Roman"/>
          <w:sz w:val="28"/>
          <w:szCs w:val="28"/>
          <w:lang w:eastAsia="ru-RU"/>
        </w:rPr>
        <w:t>Системи керування базами даних</w:t>
      </w:r>
      <w:r w:rsidR="00EF58B1" w:rsidRPr="001111D4">
        <w:rPr>
          <w:rFonts w:ascii="Times New Roman" w:hAnsi="Times New Roman"/>
          <w:sz w:val="28"/>
          <w:szCs w:val="28"/>
          <w:lang w:eastAsia="ru-RU"/>
        </w:rPr>
        <w:t>).</w:t>
      </w:r>
    </w:p>
    <w:p w:rsidR="001111D4" w:rsidRPr="001111D4" w:rsidRDefault="001111D4" w:rsidP="001111D4">
      <w:pPr>
        <w:pStyle w:val="ac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240A" w:rsidRPr="001111D4" w:rsidRDefault="003971B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b/>
          <w:bCs/>
          <w:sz w:val="28"/>
          <w:szCs w:val="28"/>
        </w:rPr>
        <w:t>Технічні та якісні хар</w:t>
      </w:r>
      <w:r w:rsidR="00EF58B1" w:rsidRPr="001111D4">
        <w:rPr>
          <w:rFonts w:ascii="Times New Roman" w:hAnsi="Times New Roman"/>
          <w:b/>
          <w:bCs/>
          <w:sz w:val="28"/>
          <w:szCs w:val="28"/>
        </w:rPr>
        <w:t>актеристики предмета закупівлі: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Система управління базами даних «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» (далі </w:t>
      </w:r>
      <w:r w:rsidR="00962B7B" w:rsidRPr="001111D4">
        <w:rPr>
          <w:rFonts w:ascii="Times New Roman" w:hAnsi="Times New Roman"/>
          <w:sz w:val="28"/>
          <w:szCs w:val="28"/>
        </w:rPr>
        <w:t>– СКБД «</w:t>
      </w:r>
      <w:proofErr w:type="spellStart"/>
      <w:r w:rsidR="00962B7B"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="00962B7B" w:rsidRPr="001111D4">
        <w:rPr>
          <w:rFonts w:ascii="Times New Roman" w:hAnsi="Times New Roman"/>
          <w:sz w:val="28"/>
          <w:szCs w:val="28"/>
        </w:rPr>
        <w:t>»</w:t>
      </w:r>
      <w:r w:rsidRPr="001111D4">
        <w:rPr>
          <w:rFonts w:ascii="Times New Roman" w:hAnsi="Times New Roman"/>
          <w:sz w:val="28"/>
          <w:szCs w:val="28"/>
        </w:rPr>
        <w:t xml:space="preserve">) забезпечує збереження баз даних всіх інформаційних систем УДЦР, які забезпечують автоматизацію виробничих процесів підприємства, таких як: </w:t>
      </w: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E2240A" w:rsidRPr="00347FC2" w:rsidTr="00962B7B">
        <w:trPr>
          <w:cantSplit/>
        </w:trPr>
        <w:tc>
          <w:tcPr>
            <w:tcW w:w="9639" w:type="dxa"/>
            <w:hideMark/>
          </w:tcPr>
          <w:p w:rsidR="00E2240A" w:rsidRPr="00347FC2" w:rsidRDefault="00E2240A" w:rsidP="00962B7B">
            <w:pPr>
              <w:pStyle w:val="a4"/>
              <w:widowControl w:val="0"/>
              <w:numPr>
                <w:ilvl w:val="0"/>
                <w:numId w:val="8"/>
              </w:numPr>
              <w:ind w:left="463" w:right="-13"/>
              <w:jc w:val="both"/>
              <w:rPr>
                <w:rFonts w:ascii="Times New Roman" w:hAnsi="Times New Roman"/>
              </w:rPr>
            </w:pPr>
            <w:r w:rsidRPr="00347FC2">
              <w:rPr>
                <w:rFonts w:ascii="Times New Roman" w:hAnsi="Times New Roman"/>
                <w:sz w:val="26"/>
                <w:szCs w:val="26"/>
              </w:rPr>
              <w:t xml:space="preserve">Система автоматизації фінансово-господарської діяльності на базі комп’ютерної програми «МІА: Облік і звітність» на базі ІПЗ «МІА» </w:t>
            </w:r>
          </w:p>
        </w:tc>
      </w:tr>
      <w:tr w:rsidR="00E2240A" w:rsidRPr="00347FC2" w:rsidTr="00962B7B">
        <w:trPr>
          <w:cantSplit/>
        </w:trPr>
        <w:tc>
          <w:tcPr>
            <w:tcW w:w="9639" w:type="dxa"/>
            <w:hideMark/>
          </w:tcPr>
          <w:p w:rsidR="00E2240A" w:rsidRPr="00347FC2" w:rsidRDefault="00E2240A" w:rsidP="00962B7B">
            <w:pPr>
              <w:pStyle w:val="a4"/>
              <w:widowControl w:val="0"/>
              <w:numPr>
                <w:ilvl w:val="0"/>
                <w:numId w:val="8"/>
              </w:numPr>
              <w:ind w:left="463" w:right="-13"/>
              <w:jc w:val="both"/>
              <w:rPr>
                <w:rFonts w:ascii="Times New Roman" w:hAnsi="Times New Roman"/>
              </w:rPr>
            </w:pPr>
            <w:r w:rsidRPr="00347FC2">
              <w:rPr>
                <w:rFonts w:ascii="Times New Roman" w:hAnsi="Times New Roman"/>
                <w:sz w:val="26"/>
                <w:szCs w:val="26"/>
              </w:rPr>
              <w:t>Інформаційна підсистема «Електронна звітність» на базі програмного забезпечення «</w:t>
            </w:r>
            <w:r w:rsidRPr="00347FC2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  <w:r w:rsidRPr="00347FC2">
              <w:rPr>
                <w:rFonts w:ascii="Times New Roman" w:hAnsi="Times New Roman"/>
                <w:sz w:val="26"/>
                <w:szCs w:val="26"/>
              </w:rPr>
              <w:t>.</w:t>
            </w:r>
            <w:r w:rsidRPr="00347FC2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347FC2">
              <w:rPr>
                <w:rFonts w:ascii="Times New Roman" w:hAnsi="Times New Roman"/>
                <w:sz w:val="26"/>
                <w:szCs w:val="26"/>
              </w:rPr>
              <w:t>.</w:t>
            </w:r>
            <w:r w:rsidRPr="00347FC2">
              <w:rPr>
                <w:rFonts w:ascii="Times New Roman" w:hAnsi="Times New Roman"/>
                <w:sz w:val="26"/>
                <w:szCs w:val="26"/>
                <w:lang w:val="en-US"/>
              </w:rPr>
              <w:t>Doc</w:t>
            </w:r>
            <w:r w:rsidRPr="00347FC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2240A" w:rsidRPr="00347FC2" w:rsidTr="00962B7B">
        <w:trPr>
          <w:cantSplit/>
        </w:trPr>
        <w:tc>
          <w:tcPr>
            <w:tcW w:w="9639" w:type="dxa"/>
            <w:hideMark/>
          </w:tcPr>
          <w:p w:rsidR="00E2240A" w:rsidRPr="00347FC2" w:rsidRDefault="00E2240A" w:rsidP="00962B7B">
            <w:pPr>
              <w:pStyle w:val="a4"/>
              <w:widowControl w:val="0"/>
              <w:numPr>
                <w:ilvl w:val="0"/>
                <w:numId w:val="8"/>
              </w:numPr>
              <w:ind w:left="463" w:right="-13"/>
              <w:jc w:val="both"/>
              <w:rPr>
                <w:rFonts w:ascii="Times New Roman" w:hAnsi="Times New Roman"/>
              </w:rPr>
            </w:pPr>
            <w:r w:rsidRPr="00347FC2">
              <w:rPr>
                <w:rFonts w:ascii="Times New Roman" w:hAnsi="Times New Roman"/>
                <w:sz w:val="26"/>
                <w:szCs w:val="26"/>
              </w:rPr>
              <w:t xml:space="preserve">Підсистема планування та присвоєння радіочастот «Система управління радіочастотним ресурсом України на базі програмних  комплексів ICS </w:t>
            </w:r>
            <w:proofErr w:type="spellStart"/>
            <w:r w:rsidRPr="00347FC2">
              <w:rPr>
                <w:rFonts w:ascii="Times New Roman" w:hAnsi="Times New Roman"/>
                <w:sz w:val="26"/>
                <w:szCs w:val="26"/>
              </w:rPr>
              <w:t>Manager</w:t>
            </w:r>
            <w:proofErr w:type="spellEnd"/>
            <w:r w:rsidRPr="00347FC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2240A" w:rsidRPr="00347FC2" w:rsidTr="00962B7B">
        <w:trPr>
          <w:cantSplit/>
        </w:trPr>
        <w:tc>
          <w:tcPr>
            <w:tcW w:w="9639" w:type="dxa"/>
            <w:hideMark/>
          </w:tcPr>
          <w:p w:rsidR="00E2240A" w:rsidRPr="00347FC2" w:rsidRDefault="00E2240A" w:rsidP="00962B7B">
            <w:pPr>
              <w:pStyle w:val="a4"/>
              <w:widowControl w:val="0"/>
              <w:numPr>
                <w:ilvl w:val="0"/>
                <w:numId w:val="8"/>
              </w:numPr>
              <w:ind w:left="463" w:right="-13"/>
              <w:jc w:val="both"/>
              <w:rPr>
                <w:rFonts w:ascii="Times New Roman" w:hAnsi="Times New Roman"/>
              </w:rPr>
            </w:pPr>
            <w:r w:rsidRPr="00347FC2">
              <w:rPr>
                <w:rFonts w:ascii="Times New Roman" w:hAnsi="Times New Roman"/>
                <w:sz w:val="26"/>
                <w:szCs w:val="26"/>
              </w:rPr>
              <w:t xml:space="preserve">Сенсорна мережа збору даних радіовипромінювання радіоелектронних засобів та випромінюючих пристроїв (Підсистема ICS </w:t>
            </w:r>
            <w:proofErr w:type="spellStart"/>
            <w:r w:rsidRPr="00347FC2">
              <w:rPr>
                <w:rFonts w:ascii="Times New Roman" w:hAnsi="Times New Roman"/>
                <w:sz w:val="26"/>
                <w:szCs w:val="26"/>
              </w:rPr>
              <w:t>Control</w:t>
            </w:r>
            <w:proofErr w:type="spellEnd"/>
            <w:r w:rsidRPr="00347FC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2240A" w:rsidRPr="00347FC2" w:rsidTr="00962B7B">
        <w:trPr>
          <w:cantSplit/>
        </w:trPr>
        <w:tc>
          <w:tcPr>
            <w:tcW w:w="9639" w:type="dxa"/>
            <w:hideMark/>
          </w:tcPr>
          <w:p w:rsidR="00E2240A" w:rsidRPr="00347FC2" w:rsidRDefault="00E2240A" w:rsidP="00962B7B">
            <w:pPr>
              <w:pStyle w:val="a4"/>
              <w:widowControl w:val="0"/>
              <w:numPr>
                <w:ilvl w:val="0"/>
                <w:numId w:val="8"/>
              </w:numPr>
              <w:ind w:left="463"/>
              <w:jc w:val="both"/>
              <w:rPr>
                <w:rFonts w:ascii="Times New Roman" w:hAnsi="Times New Roman"/>
              </w:rPr>
            </w:pPr>
            <w:r w:rsidRPr="00347FC2">
              <w:rPr>
                <w:rFonts w:ascii="Times New Roman" w:hAnsi="Times New Roman"/>
                <w:sz w:val="26"/>
                <w:szCs w:val="26"/>
              </w:rPr>
              <w:t>Система електронного документообігу УДЦР на базі ПЗ «</w:t>
            </w:r>
            <w:r w:rsidRPr="00347FC2">
              <w:rPr>
                <w:rFonts w:ascii="Times New Roman" w:hAnsi="Times New Roman"/>
                <w:sz w:val="26"/>
                <w:szCs w:val="26"/>
                <w:lang w:val="en-US"/>
              </w:rPr>
              <w:t>Megapolis</w:t>
            </w:r>
            <w:r w:rsidRPr="00347FC2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347FC2">
              <w:rPr>
                <w:rFonts w:ascii="Times New Roman" w:hAnsi="Times New Roman"/>
                <w:sz w:val="26"/>
                <w:szCs w:val="26"/>
                <w:lang w:val="en-US"/>
              </w:rPr>
              <w:t>DocNet</w:t>
            </w:r>
            <w:proofErr w:type="spellEnd"/>
            <w:r w:rsidRPr="00347FC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2240A" w:rsidRPr="00347FC2" w:rsidTr="00962B7B">
        <w:trPr>
          <w:cantSplit/>
        </w:trPr>
        <w:tc>
          <w:tcPr>
            <w:tcW w:w="9639" w:type="dxa"/>
            <w:hideMark/>
          </w:tcPr>
          <w:p w:rsidR="00E2240A" w:rsidRPr="00347FC2" w:rsidRDefault="00E2240A" w:rsidP="00962B7B">
            <w:pPr>
              <w:pStyle w:val="ab"/>
              <w:widowControl w:val="0"/>
              <w:numPr>
                <w:ilvl w:val="0"/>
                <w:numId w:val="8"/>
              </w:numPr>
              <w:ind w:left="463"/>
              <w:jc w:val="both"/>
              <w:rPr>
                <w:rFonts w:ascii="Times New Roman" w:hAnsi="Times New Roman" w:cs="Times New Roman"/>
              </w:rPr>
            </w:pPr>
            <w:r w:rsidRPr="00347FC2">
              <w:rPr>
                <w:rFonts w:ascii="Times New Roman" w:hAnsi="Times New Roman" w:cs="Times New Roman"/>
                <w:sz w:val="26"/>
                <w:szCs w:val="26"/>
              </w:rPr>
              <w:t>Комплексне програмне рішення геоінформаційної системи «ESRI ARCGIS»</w:t>
            </w:r>
          </w:p>
        </w:tc>
      </w:tr>
      <w:tr w:rsidR="00962B7B" w:rsidRPr="00347FC2" w:rsidTr="00962B7B">
        <w:trPr>
          <w:cantSplit/>
        </w:trPr>
        <w:tc>
          <w:tcPr>
            <w:tcW w:w="9639" w:type="dxa"/>
          </w:tcPr>
          <w:p w:rsidR="00962B7B" w:rsidRPr="00962B7B" w:rsidRDefault="00962B7B" w:rsidP="00962B7B">
            <w:pPr>
              <w:pStyle w:val="ab"/>
              <w:widowControl w:val="0"/>
              <w:numPr>
                <w:ilvl w:val="0"/>
                <w:numId w:val="8"/>
              </w:numPr>
              <w:ind w:left="4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Платформа для публікації драйв-тестів радіочастотного моніторингу та  моніторингу якості електронних комунікаційних послуг</w:t>
            </w:r>
            <w:r w:rsidRPr="00962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.</w:t>
            </w:r>
          </w:p>
        </w:tc>
      </w:tr>
      <w:tr w:rsidR="002B3332" w:rsidRPr="00347FC2" w:rsidTr="00962B7B">
        <w:trPr>
          <w:cantSplit/>
        </w:trPr>
        <w:tc>
          <w:tcPr>
            <w:tcW w:w="9639" w:type="dxa"/>
          </w:tcPr>
          <w:p w:rsidR="002B3332" w:rsidRPr="002B3332" w:rsidRDefault="002B3332" w:rsidP="00962B7B">
            <w:pPr>
              <w:pStyle w:val="ab"/>
              <w:widowControl w:val="0"/>
              <w:numPr>
                <w:ilvl w:val="0"/>
                <w:numId w:val="8"/>
              </w:numPr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3332">
              <w:rPr>
                <w:rFonts w:ascii="Times New Roman" w:hAnsi="Times New Roman" w:cs="Times New Roman"/>
                <w:sz w:val="26"/>
                <w:szCs w:val="26"/>
              </w:rPr>
              <w:t xml:space="preserve">БД </w:t>
            </w:r>
            <w:r w:rsidRPr="002B33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ICSAD</w:t>
            </w:r>
            <w:r w:rsidRPr="002B3332">
              <w:rPr>
                <w:rFonts w:ascii="Times New Roman" w:hAnsi="Times New Roman" w:cs="Times New Roman"/>
                <w:sz w:val="26"/>
                <w:szCs w:val="26"/>
              </w:rPr>
              <w:t xml:space="preserve"> сервера </w:t>
            </w:r>
            <w:r w:rsidRPr="002B33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ICS</w:t>
            </w:r>
            <w:r w:rsidRPr="002B33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33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Infocenter</w:t>
            </w:r>
            <w:proofErr w:type="spellEnd"/>
            <w:r w:rsidRPr="002B3332">
              <w:rPr>
                <w:rFonts w:ascii="Times New Roman" w:hAnsi="Times New Roman" w:cs="Times New Roman"/>
                <w:sz w:val="26"/>
                <w:szCs w:val="26"/>
              </w:rPr>
              <w:t xml:space="preserve"> – компонент системи радіочастотного моніторингу </w:t>
            </w:r>
            <w:r w:rsidRPr="002B33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ICS</w:t>
            </w:r>
            <w:r w:rsidRPr="002B33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33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Control</w:t>
            </w:r>
            <w:r w:rsidRPr="002B3332">
              <w:rPr>
                <w:rFonts w:ascii="Times New Roman" w:hAnsi="Times New Roman" w:cs="Times New Roman"/>
                <w:sz w:val="26"/>
                <w:szCs w:val="26"/>
              </w:rPr>
              <w:t xml:space="preserve">  Системи управління радіочастотним спектром на базі ICS </w:t>
            </w:r>
            <w:proofErr w:type="spellStart"/>
            <w:r w:rsidRPr="002B3332">
              <w:rPr>
                <w:rFonts w:ascii="Times New Roman" w:hAnsi="Times New Roman" w:cs="Times New Roman"/>
                <w:sz w:val="26"/>
                <w:szCs w:val="26"/>
              </w:rPr>
              <w:t>Manager</w:t>
            </w:r>
            <w:proofErr w:type="spellEnd"/>
          </w:p>
        </w:tc>
      </w:tr>
      <w:tr w:rsidR="002B3332" w:rsidRPr="00347FC2" w:rsidTr="00962B7B">
        <w:trPr>
          <w:cantSplit/>
        </w:trPr>
        <w:tc>
          <w:tcPr>
            <w:tcW w:w="9639" w:type="dxa"/>
          </w:tcPr>
          <w:p w:rsidR="002B3332" w:rsidRPr="002B3332" w:rsidRDefault="002B3332" w:rsidP="00962B7B">
            <w:pPr>
              <w:pStyle w:val="ab"/>
              <w:widowControl w:val="0"/>
              <w:numPr>
                <w:ilvl w:val="0"/>
                <w:numId w:val="8"/>
              </w:numPr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3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2B333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истема розрахунку, збереження та обробки зон покриття базових станцій операторів та супутніх даних (данні драйв тестів, додаткові параметри РЕЗ, та </w:t>
            </w:r>
            <w:proofErr w:type="spellStart"/>
            <w:r w:rsidRPr="002B333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інш</w:t>
            </w:r>
            <w:proofErr w:type="spellEnd"/>
            <w:r w:rsidRPr="002B333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.) на базі Модуля розрахунків та обробки технічних параметрів та геоінформаційних показників  РЕЗ ЦСЗ (ICS </w:t>
            </w:r>
            <w:proofErr w:type="spellStart"/>
            <w:r w:rsidRPr="002B333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Control</w:t>
            </w:r>
            <w:proofErr w:type="spellEnd"/>
            <w:r w:rsidRPr="002B333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B333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Coverage</w:t>
            </w:r>
            <w:proofErr w:type="spellEnd"/>
            <w:r w:rsidRPr="002B333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)</w:t>
            </w:r>
          </w:p>
        </w:tc>
      </w:tr>
      <w:tr w:rsidR="002B3332" w:rsidRPr="00347FC2" w:rsidTr="00962B7B">
        <w:trPr>
          <w:cantSplit/>
        </w:trPr>
        <w:tc>
          <w:tcPr>
            <w:tcW w:w="9639" w:type="dxa"/>
          </w:tcPr>
          <w:p w:rsidR="002B3332" w:rsidRPr="002B3332" w:rsidRDefault="002B3332" w:rsidP="00962B7B">
            <w:pPr>
              <w:pStyle w:val="ab"/>
              <w:widowControl w:val="0"/>
              <w:numPr>
                <w:ilvl w:val="0"/>
                <w:numId w:val="8"/>
              </w:numPr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3332">
              <w:rPr>
                <w:rFonts w:ascii="Times New Roman" w:hAnsi="Times New Roman" w:cs="Times New Roman"/>
                <w:bCs/>
                <w:sz w:val="26"/>
                <w:szCs w:val="26"/>
              </w:rPr>
              <w:t>ФПЗ АРМ ОБРОБКИ ОБЛІКОВОЇ ТА РАДІОКОНТРОЛЬНОЇ ІНФОРМАЦІЇ РС-135У</w:t>
            </w:r>
            <w:r w:rsidRPr="002B333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(32/64)</w:t>
            </w:r>
          </w:p>
        </w:tc>
      </w:tr>
    </w:tbl>
    <w:p w:rsidR="00E2240A" w:rsidRPr="001111D4" w:rsidRDefault="00E2240A" w:rsidP="001111D4">
      <w:pPr>
        <w:pStyle w:val="ac"/>
        <w:ind w:left="0"/>
        <w:jc w:val="both"/>
        <w:rPr>
          <w:rFonts w:ascii="Times New Roman" w:hAnsi="Times New Roman"/>
          <w:sz w:val="28"/>
          <w:szCs w:val="28"/>
        </w:rPr>
      </w:pP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Для забезпечення сталого функціонування СУБД </w:t>
      </w:r>
      <w:bookmarkStart w:id="0" w:name="OLE_LINK3"/>
      <w:r w:rsidRPr="001111D4">
        <w:rPr>
          <w:rFonts w:ascii="Times New Roman" w:hAnsi="Times New Roman"/>
          <w:sz w:val="28"/>
          <w:szCs w:val="28"/>
        </w:rPr>
        <w:t>«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>»</w:t>
      </w:r>
      <w:bookmarkEnd w:id="0"/>
      <w:r w:rsidRPr="001111D4">
        <w:rPr>
          <w:rFonts w:ascii="Times New Roman" w:hAnsi="Times New Roman"/>
          <w:sz w:val="28"/>
          <w:szCs w:val="28"/>
        </w:rPr>
        <w:t xml:space="preserve"> та можливості його подальшого розвитку та модернізації</w:t>
      </w:r>
      <w:r w:rsidR="00962B7B" w:rsidRPr="001111D4">
        <w:rPr>
          <w:rFonts w:ascii="Times New Roman" w:hAnsi="Times New Roman"/>
          <w:sz w:val="28"/>
          <w:szCs w:val="28"/>
        </w:rPr>
        <w:t>,</w:t>
      </w:r>
      <w:r w:rsidRPr="001111D4">
        <w:rPr>
          <w:rFonts w:ascii="Times New Roman" w:hAnsi="Times New Roman"/>
          <w:sz w:val="28"/>
          <w:szCs w:val="28"/>
        </w:rPr>
        <w:t xml:space="preserve"> у 202</w:t>
      </w:r>
      <w:r w:rsidR="003A359D">
        <w:rPr>
          <w:rFonts w:ascii="Times New Roman" w:hAnsi="Times New Roman"/>
          <w:sz w:val="28"/>
          <w:szCs w:val="28"/>
        </w:rPr>
        <w:t>6</w:t>
      </w:r>
      <w:bookmarkStart w:id="1" w:name="_GoBack"/>
      <w:bookmarkEnd w:id="1"/>
      <w:r w:rsidRPr="001111D4">
        <w:rPr>
          <w:rFonts w:ascii="Times New Roman" w:hAnsi="Times New Roman"/>
          <w:sz w:val="28"/>
          <w:szCs w:val="28"/>
        </w:rPr>
        <w:t xml:space="preserve"> році в межах зазначеної закупівлі планується здійснити технічну підтримку зазначеного програмного забезпечення та придбання </w:t>
      </w:r>
      <w:r w:rsidR="00962B7B" w:rsidRPr="001111D4">
        <w:rPr>
          <w:rFonts w:ascii="Times New Roman" w:hAnsi="Times New Roman"/>
          <w:sz w:val="28"/>
          <w:szCs w:val="28"/>
        </w:rPr>
        <w:t xml:space="preserve">та впровадження </w:t>
      </w:r>
      <w:r w:rsidRPr="001111D4">
        <w:rPr>
          <w:rFonts w:ascii="Times New Roman" w:hAnsi="Times New Roman"/>
          <w:sz w:val="28"/>
          <w:szCs w:val="28"/>
        </w:rPr>
        <w:t xml:space="preserve">ще 32 ліцензій </w:t>
      </w:r>
      <w:bookmarkStart w:id="2" w:name="OLE_LINK7"/>
      <w:r w:rsidRPr="001111D4">
        <w:rPr>
          <w:rFonts w:ascii="Times New Roman" w:hAnsi="Times New Roman"/>
          <w:sz w:val="28"/>
          <w:szCs w:val="28"/>
        </w:rPr>
        <w:t xml:space="preserve">ПЗ </w:t>
      </w:r>
      <w:r w:rsidRPr="001111D4">
        <w:rPr>
          <w:rFonts w:ascii="Times New Roman" w:hAnsi="Times New Roman"/>
          <w:sz w:val="28"/>
          <w:szCs w:val="28"/>
          <w:lang w:val="en-US"/>
        </w:rPr>
        <w:t>Oracle</w:t>
      </w:r>
      <w:r w:rsidRPr="001111D4">
        <w:rPr>
          <w:rFonts w:ascii="Times New Roman" w:hAnsi="Times New Roman"/>
          <w:sz w:val="28"/>
          <w:szCs w:val="28"/>
        </w:rPr>
        <w:t xml:space="preserve"> </w:t>
      </w:r>
      <w:r w:rsidRPr="001111D4">
        <w:rPr>
          <w:rFonts w:ascii="Times New Roman" w:hAnsi="Times New Roman"/>
          <w:sz w:val="28"/>
          <w:szCs w:val="28"/>
          <w:lang w:val="en-US"/>
        </w:rPr>
        <w:t>Database</w:t>
      </w:r>
      <w:r w:rsidRPr="00111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11D4">
        <w:rPr>
          <w:rFonts w:ascii="Times New Roman" w:hAnsi="Times New Roman"/>
          <w:sz w:val="28"/>
          <w:szCs w:val="28"/>
          <w:lang w:val="en-US"/>
        </w:rPr>
        <w:t>Enterprice</w:t>
      </w:r>
      <w:proofErr w:type="spellEnd"/>
      <w:r w:rsidR="00962B7B" w:rsidRPr="001111D4">
        <w:rPr>
          <w:rFonts w:ascii="Times New Roman" w:hAnsi="Times New Roman"/>
          <w:sz w:val="28"/>
          <w:szCs w:val="28"/>
        </w:rPr>
        <w:t xml:space="preserve"> </w:t>
      </w:r>
      <w:r w:rsidR="00962B7B" w:rsidRPr="001111D4">
        <w:rPr>
          <w:rFonts w:ascii="Times New Roman" w:hAnsi="Times New Roman"/>
          <w:sz w:val="28"/>
          <w:szCs w:val="28"/>
          <w:lang w:val="en-US"/>
        </w:rPr>
        <w:t>Edition</w:t>
      </w:r>
      <w:r w:rsidR="00962B7B" w:rsidRPr="001111D4">
        <w:rPr>
          <w:rFonts w:ascii="Times New Roman" w:hAnsi="Times New Roman"/>
          <w:sz w:val="28"/>
          <w:szCs w:val="28"/>
        </w:rPr>
        <w:t xml:space="preserve"> </w:t>
      </w:r>
      <w:bookmarkEnd w:id="2"/>
      <w:r w:rsidR="00962B7B" w:rsidRPr="001111D4">
        <w:rPr>
          <w:rFonts w:ascii="Times New Roman" w:hAnsi="Times New Roman"/>
          <w:sz w:val="28"/>
          <w:szCs w:val="28"/>
        </w:rPr>
        <w:t xml:space="preserve">з річною </w:t>
      </w:r>
      <w:proofErr w:type="spellStart"/>
      <w:r w:rsidR="00962B7B" w:rsidRPr="001111D4">
        <w:rPr>
          <w:rFonts w:ascii="Times New Roman" w:hAnsi="Times New Roman"/>
          <w:sz w:val="28"/>
          <w:szCs w:val="28"/>
        </w:rPr>
        <w:t>вендорною</w:t>
      </w:r>
      <w:proofErr w:type="spellEnd"/>
      <w:r w:rsidR="00962B7B" w:rsidRPr="001111D4">
        <w:rPr>
          <w:rFonts w:ascii="Times New Roman" w:hAnsi="Times New Roman"/>
          <w:sz w:val="28"/>
          <w:szCs w:val="28"/>
        </w:rPr>
        <w:t xml:space="preserve"> підтримкою.</w:t>
      </w:r>
    </w:p>
    <w:p w:rsidR="00667D69" w:rsidRPr="001111D4" w:rsidRDefault="00962B7B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Технічна підтримка СКБД «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>» складається з: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- надання консультаційної підтримки визначених користувачів УДЦР щодо функціонування ПЗ 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 по телефону та електронній пошті;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- надання консультаційної допомоги працівникам УДЦР щодо ідентифікації та усунення помилок в роботі ПЗ 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>;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- надання УДЦР доступу до електронної інформаційної системи технічної підтримки згідно правил технічної підтримки, викладених на сайті </w:t>
      </w:r>
      <w:hyperlink r:id="rId5" w:history="1">
        <w:r w:rsidRPr="001111D4">
          <w:rPr>
            <w:rStyle w:val="a7"/>
            <w:rFonts w:ascii="Times New Roman" w:hAnsi="Times New Roman"/>
            <w:sz w:val="28"/>
            <w:szCs w:val="28"/>
          </w:rPr>
          <w:t>http://oracle.com/contracts</w:t>
        </w:r>
      </w:hyperlink>
      <w:r w:rsidRPr="001111D4">
        <w:rPr>
          <w:rFonts w:ascii="Times New Roman" w:hAnsi="Times New Roman"/>
          <w:sz w:val="28"/>
          <w:szCs w:val="28"/>
        </w:rPr>
        <w:t>;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- направлення запитів з конкретних проблем через систему електронної пошти;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- право цілодобового доступу через </w:t>
      </w:r>
      <w:proofErr w:type="spellStart"/>
      <w:r w:rsidRPr="001111D4">
        <w:rPr>
          <w:rFonts w:ascii="Times New Roman" w:hAnsi="Times New Roman"/>
          <w:sz w:val="28"/>
          <w:szCs w:val="28"/>
        </w:rPr>
        <w:t>Internet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 до </w:t>
      </w:r>
      <w:hyperlink r:id="rId6" w:tooltip="blocked::http://www.oracle.com/support/index.html" w:history="1">
        <w:r w:rsidRPr="001111D4">
          <w:rPr>
            <w:rStyle w:val="a7"/>
            <w:rFonts w:ascii="Times New Roman" w:hAnsi="Times New Roman"/>
            <w:sz w:val="28"/>
            <w:szCs w:val="28"/>
          </w:rPr>
          <w:t>www.oracle.com/support/index.html</w:t>
        </w:r>
      </w:hyperlink>
      <w:r w:rsidRPr="001111D4">
        <w:rPr>
          <w:rFonts w:ascii="Times New Roman" w:hAnsi="Times New Roman"/>
          <w:sz w:val="28"/>
          <w:szCs w:val="28"/>
        </w:rPr>
        <w:t xml:space="preserve"> для одержання додаткових сервісів:</w:t>
      </w:r>
    </w:p>
    <w:p w:rsidR="00E2240A" w:rsidRPr="001111D4" w:rsidRDefault="00E2240A" w:rsidP="001111D4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lastRenderedPageBreak/>
        <w:t>технічних бюлетенів для самостійного копіювання;</w:t>
      </w:r>
    </w:p>
    <w:p w:rsidR="00E2240A" w:rsidRPr="001111D4" w:rsidRDefault="00E2240A" w:rsidP="001111D4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інформації про сертифікацію і доступність продуктів;</w:t>
      </w:r>
    </w:p>
    <w:p w:rsidR="00E2240A" w:rsidRPr="001111D4" w:rsidRDefault="00E2240A" w:rsidP="001111D4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файлів з інформацією по конкретній версії продукту;</w:t>
      </w:r>
    </w:p>
    <w:p w:rsidR="00E2240A" w:rsidRPr="001111D4" w:rsidRDefault="00E2240A" w:rsidP="001111D4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файлів з повідомленнями про помилки і їх описами;</w:t>
      </w:r>
    </w:p>
    <w:p w:rsidR="00E2240A" w:rsidRPr="001111D4" w:rsidRDefault="00E2240A" w:rsidP="001111D4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інші види допомоги і консультацій з питань інсталяції програм(и), пошук усуненні дефектів і помилок, пояснення документації і вирішенні проблем.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- надання консультацій технічному персоналу для відновлення працездатності  програмного забезпечення у разі відмови, збою, зміни обладнання тощо;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- надання можливості заведення Технічних запитів (SR) безпосередньо кваліфікованими фахівцями по технічній підтримці Центру Технічної підтримки до електронної інформаційної системи </w:t>
      </w:r>
      <w:proofErr w:type="spellStart"/>
      <w:r w:rsidRPr="001111D4">
        <w:rPr>
          <w:rFonts w:ascii="Times New Roman" w:hAnsi="Times New Roman"/>
          <w:sz w:val="28"/>
          <w:szCs w:val="28"/>
        </w:rPr>
        <w:t>MyOracleSupport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 по запиту УДЦР;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- надання можливості міграції ліцензій програмних продуктів, що підтримуються, з одного операційного середовища в інше, за умови дотримання умов міграції 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>.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- можливість отримання поновлень програмного забезпечення, як складової послуг з технічної підтримки СКБД (ПЗ ORACLE).</w:t>
      </w:r>
    </w:p>
    <w:p w:rsidR="000E1D90" w:rsidRPr="001111D4" w:rsidRDefault="000E1D90" w:rsidP="001111D4">
      <w:pPr>
        <w:pStyle w:val="ac"/>
        <w:ind w:left="0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ab/>
        <w:t xml:space="preserve">Придбання 32 ліцензій ПЗ </w:t>
      </w:r>
      <w:r w:rsidRPr="001111D4">
        <w:rPr>
          <w:rFonts w:ascii="Times New Roman" w:hAnsi="Times New Roman"/>
          <w:sz w:val="28"/>
          <w:szCs w:val="28"/>
          <w:lang w:val="en-US"/>
        </w:rPr>
        <w:t>Oracle</w:t>
      </w:r>
      <w:r w:rsidRPr="001111D4">
        <w:rPr>
          <w:rFonts w:ascii="Times New Roman" w:hAnsi="Times New Roman"/>
          <w:sz w:val="28"/>
          <w:szCs w:val="28"/>
        </w:rPr>
        <w:t xml:space="preserve"> </w:t>
      </w:r>
      <w:r w:rsidRPr="001111D4">
        <w:rPr>
          <w:rFonts w:ascii="Times New Roman" w:hAnsi="Times New Roman"/>
          <w:sz w:val="28"/>
          <w:szCs w:val="28"/>
          <w:lang w:val="en-US"/>
        </w:rPr>
        <w:t>Database</w:t>
      </w:r>
      <w:r w:rsidRPr="00111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11D4">
        <w:rPr>
          <w:rFonts w:ascii="Times New Roman" w:hAnsi="Times New Roman"/>
          <w:sz w:val="28"/>
          <w:szCs w:val="28"/>
          <w:lang w:val="en-US"/>
        </w:rPr>
        <w:t>Enterprice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 </w:t>
      </w:r>
      <w:r w:rsidRPr="001111D4">
        <w:rPr>
          <w:rFonts w:ascii="Times New Roman" w:hAnsi="Times New Roman"/>
          <w:sz w:val="28"/>
          <w:szCs w:val="28"/>
          <w:lang w:val="en-US"/>
        </w:rPr>
        <w:t>Edition</w:t>
      </w:r>
      <w:r w:rsidRPr="001111D4">
        <w:rPr>
          <w:rFonts w:ascii="Times New Roman" w:hAnsi="Times New Roman"/>
          <w:sz w:val="28"/>
          <w:szCs w:val="28"/>
        </w:rPr>
        <w:t xml:space="preserve"> дозволить проводити щодобове створення резервних копій віртуальних серверів, в тому числі і серверів баз даних, в інформаційно-комунікаційних системах підприємства для забезпечення </w:t>
      </w:r>
      <w:proofErr w:type="spellStart"/>
      <w:r w:rsidRPr="001111D4">
        <w:rPr>
          <w:rFonts w:ascii="Times New Roman" w:hAnsi="Times New Roman"/>
          <w:sz w:val="28"/>
          <w:szCs w:val="28"/>
        </w:rPr>
        <w:t>відмовостійкості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 ІКІ УДЦР. Реплікація інформації баз даних засобами ПЗ </w:t>
      </w:r>
      <w:r w:rsidRPr="001111D4">
        <w:rPr>
          <w:rFonts w:ascii="Times New Roman" w:hAnsi="Times New Roman"/>
          <w:sz w:val="28"/>
          <w:szCs w:val="28"/>
          <w:lang w:val="en-US"/>
        </w:rPr>
        <w:t>Oracle</w:t>
      </w:r>
      <w:r w:rsidRPr="001111D4">
        <w:rPr>
          <w:rFonts w:ascii="Times New Roman" w:hAnsi="Times New Roman"/>
          <w:sz w:val="28"/>
          <w:szCs w:val="28"/>
        </w:rPr>
        <w:t xml:space="preserve"> дозволяє мати копію таких баз в режимі реального часу.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Надання зазначених послуг дозволить забезпечити ритмічну роботу всіх інформаційних систем підприємства</w:t>
      </w:r>
      <w:r w:rsidR="00BD1F89" w:rsidRPr="001111D4">
        <w:rPr>
          <w:rFonts w:ascii="Times New Roman" w:hAnsi="Times New Roman"/>
          <w:sz w:val="28"/>
          <w:szCs w:val="28"/>
        </w:rPr>
        <w:t xml:space="preserve">, </w:t>
      </w:r>
      <w:r w:rsidR="000E1D90" w:rsidRPr="001111D4">
        <w:rPr>
          <w:rFonts w:ascii="Times New Roman" w:hAnsi="Times New Roman"/>
          <w:sz w:val="28"/>
          <w:szCs w:val="28"/>
        </w:rPr>
        <w:t>в інтересах яких працює СУБД.</w:t>
      </w:r>
    </w:p>
    <w:p w:rsidR="008B72BB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Для подовження строку дії ліцензій на програмне забезпечення 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 на один рік існує потреба в проведенні зазначеної закупівлі пакетів оновлень програмного забезпечення (ліцензій) 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 за основною процедурою відкритих торгів.  </w:t>
      </w:r>
    </w:p>
    <w:p w:rsidR="00C26DE0" w:rsidRPr="001111D4" w:rsidRDefault="00C26DE0" w:rsidP="001111D4">
      <w:pPr>
        <w:pStyle w:val="ac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1696" w:rsidRPr="001111D4" w:rsidRDefault="003971BA" w:rsidP="001111D4">
      <w:pPr>
        <w:pStyle w:val="ac"/>
        <w:ind w:left="0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111D4">
        <w:rPr>
          <w:rFonts w:ascii="Times New Roman" w:hAnsi="Times New Roman"/>
          <w:b/>
          <w:bCs/>
          <w:sz w:val="28"/>
          <w:szCs w:val="28"/>
        </w:rPr>
        <w:t xml:space="preserve">Очікувана вартість предмета закупівлі: </w:t>
      </w:r>
    </w:p>
    <w:p w:rsidR="00DE1955" w:rsidRPr="001111D4" w:rsidRDefault="007506F5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закупівлі». </w:t>
      </w:r>
      <w:r w:rsidR="00DE1955" w:rsidRPr="001111D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000AC2" w:rsidRPr="001111D4">
        <w:rPr>
          <w:rFonts w:ascii="Times New Roman" w:hAnsi="Times New Roman"/>
          <w:sz w:val="28"/>
          <w:szCs w:val="28"/>
          <w:lang w:eastAsia="ru-RU"/>
        </w:rPr>
        <w:t>підставі аналізу аналогіч</w:t>
      </w:r>
      <w:r w:rsidR="000E1D90" w:rsidRPr="001111D4">
        <w:rPr>
          <w:rFonts w:ascii="Times New Roman" w:hAnsi="Times New Roman"/>
          <w:sz w:val="28"/>
          <w:szCs w:val="28"/>
          <w:lang w:eastAsia="ru-RU"/>
        </w:rPr>
        <w:t xml:space="preserve">них пропозицій учасників торгів </w:t>
      </w:r>
      <w:r w:rsidR="00000AC2" w:rsidRPr="001111D4">
        <w:rPr>
          <w:rFonts w:ascii="Times New Roman" w:hAnsi="Times New Roman"/>
          <w:sz w:val="28"/>
          <w:szCs w:val="28"/>
          <w:lang w:eastAsia="ru-RU"/>
        </w:rPr>
        <w:t xml:space="preserve">очікувана </w:t>
      </w:r>
      <w:r w:rsidR="00C6338F" w:rsidRPr="001111D4">
        <w:rPr>
          <w:rFonts w:ascii="Times New Roman" w:hAnsi="Times New Roman"/>
          <w:sz w:val="28"/>
          <w:szCs w:val="28"/>
          <w:lang w:eastAsia="ru-RU"/>
        </w:rPr>
        <w:t>вартість с</w:t>
      </w:r>
      <w:r w:rsidR="000E1D90" w:rsidRPr="001111D4">
        <w:rPr>
          <w:rFonts w:ascii="Times New Roman" w:hAnsi="Times New Roman"/>
          <w:sz w:val="28"/>
          <w:szCs w:val="28"/>
          <w:lang w:eastAsia="ru-RU"/>
        </w:rPr>
        <w:t>кладає</w:t>
      </w:r>
      <w:r w:rsidR="00C6338F" w:rsidRPr="001111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1093" w:rsidRPr="001111D4">
        <w:rPr>
          <w:rFonts w:ascii="Times New Roman" w:hAnsi="Times New Roman"/>
          <w:sz w:val="28"/>
          <w:szCs w:val="28"/>
          <w:lang w:eastAsia="ru-RU"/>
        </w:rPr>
        <w:t>2</w:t>
      </w:r>
      <w:r w:rsidR="000E1D90" w:rsidRPr="001111D4">
        <w:rPr>
          <w:rFonts w:ascii="Times New Roman" w:hAnsi="Times New Roman"/>
          <w:sz w:val="28"/>
          <w:szCs w:val="28"/>
          <w:lang w:eastAsia="ru-RU"/>
        </w:rPr>
        <w:t>5</w:t>
      </w:r>
      <w:r w:rsidR="000E1D90" w:rsidRPr="001111D4">
        <w:rPr>
          <w:rFonts w:ascii="Times New Roman" w:hAnsi="Times New Roman"/>
          <w:sz w:val="28"/>
          <w:szCs w:val="28"/>
          <w:lang w:val="ru-RU" w:eastAsia="ru-RU"/>
        </w:rPr>
        <w:t> 748</w:t>
      </w:r>
      <w:r w:rsidR="00C26DE0" w:rsidRPr="001111D4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C26DE0" w:rsidRPr="001111D4">
        <w:rPr>
          <w:rFonts w:ascii="Times New Roman" w:hAnsi="Times New Roman"/>
          <w:sz w:val="28"/>
          <w:szCs w:val="28"/>
          <w:lang w:val="ru-RU" w:eastAsia="ru-RU"/>
        </w:rPr>
        <w:t>000</w:t>
      </w:r>
      <w:r w:rsidR="00000AC2" w:rsidRPr="001111D4">
        <w:rPr>
          <w:rFonts w:ascii="Times New Roman" w:hAnsi="Times New Roman"/>
          <w:sz w:val="28"/>
          <w:szCs w:val="28"/>
          <w:lang w:eastAsia="ru-RU"/>
        </w:rPr>
        <w:t>,00 грн</w:t>
      </w:r>
      <w:r w:rsidR="00000AC2" w:rsidRPr="001111D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AC2" w:rsidRPr="009E6251" w:rsidRDefault="00000AC2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00AC2" w:rsidRPr="009E6251" w:rsidRDefault="00000AC2" w:rsidP="00D27A36">
      <w:pPr>
        <w:pStyle w:val="a4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r w:rsidRPr="009E6251">
        <w:rPr>
          <w:rFonts w:ascii="Times New Roman" w:hAnsi="Times New Roman"/>
          <w:b/>
          <w:sz w:val="28"/>
          <w:szCs w:val="28"/>
        </w:rPr>
        <w:t xml:space="preserve">Директор </w:t>
      </w:r>
      <w:r w:rsidR="004915E2" w:rsidRPr="009E6251">
        <w:rPr>
          <w:rFonts w:ascii="Times New Roman" w:hAnsi="Times New Roman"/>
          <w:b/>
          <w:sz w:val="28"/>
          <w:szCs w:val="28"/>
        </w:rPr>
        <w:t xml:space="preserve">департаменту </w:t>
      </w:r>
      <w:r w:rsidRPr="009E6251">
        <w:rPr>
          <w:rFonts w:ascii="Times New Roman" w:hAnsi="Times New Roman"/>
          <w:b/>
          <w:sz w:val="28"/>
          <w:szCs w:val="28"/>
        </w:rPr>
        <w:t xml:space="preserve">ІТ </w:t>
      </w:r>
      <w:r w:rsidRPr="009E6251">
        <w:rPr>
          <w:rFonts w:ascii="Times New Roman" w:hAnsi="Times New Roman"/>
          <w:b/>
          <w:sz w:val="28"/>
          <w:szCs w:val="28"/>
        </w:rPr>
        <w:tab/>
      </w:r>
      <w:r w:rsidRPr="009E6251">
        <w:rPr>
          <w:rFonts w:ascii="Times New Roman" w:hAnsi="Times New Roman"/>
          <w:b/>
          <w:sz w:val="28"/>
          <w:szCs w:val="28"/>
        </w:rPr>
        <w:tab/>
      </w:r>
      <w:r w:rsidRPr="009E6251">
        <w:rPr>
          <w:rFonts w:ascii="Times New Roman" w:hAnsi="Times New Roman"/>
          <w:b/>
          <w:sz w:val="28"/>
          <w:szCs w:val="28"/>
        </w:rPr>
        <w:tab/>
      </w:r>
      <w:r w:rsidRPr="009E6251">
        <w:rPr>
          <w:rFonts w:ascii="Times New Roman" w:hAnsi="Times New Roman"/>
          <w:b/>
          <w:sz w:val="28"/>
          <w:szCs w:val="28"/>
        </w:rPr>
        <w:tab/>
      </w:r>
      <w:r w:rsidR="009E6251">
        <w:rPr>
          <w:rFonts w:ascii="Times New Roman" w:hAnsi="Times New Roman"/>
          <w:b/>
          <w:sz w:val="28"/>
          <w:szCs w:val="28"/>
        </w:rPr>
        <w:tab/>
      </w:r>
      <w:r w:rsidR="00F506A5" w:rsidRPr="009E6251">
        <w:rPr>
          <w:rFonts w:ascii="Times New Roman" w:hAnsi="Times New Roman"/>
          <w:b/>
          <w:sz w:val="28"/>
          <w:szCs w:val="28"/>
        </w:rPr>
        <w:t xml:space="preserve"> </w:t>
      </w:r>
      <w:r w:rsidRPr="009E6251">
        <w:rPr>
          <w:rFonts w:ascii="Times New Roman" w:hAnsi="Times New Roman"/>
          <w:b/>
          <w:sz w:val="28"/>
          <w:szCs w:val="28"/>
        </w:rPr>
        <w:t>Сергій СИРОВЕЦЬ</w:t>
      </w:r>
    </w:p>
    <w:sectPr w:rsidR="00000AC2" w:rsidRPr="009E6251" w:rsidSect="00D27A36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62C"/>
    <w:multiLevelType w:val="hybridMultilevel"/>
    <w:tmpl w:val="8DD805EC"/>
    <w:lvl w:ilvl="0" w:tplc="6444EAA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877C61"/>
    <w:multiLevelType w:val="multilevel"/>
    <w:tmpl w:val="F0D6C0C8"/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7833CD"/>
    <w:multiLevelType w:val="multilevel"/>
    <w:tmpl w:val="0750F150"/>
    <w:lvl w:ilvl="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91642F"/>
    <w:multiLevelType w:val="hybridMultilevel"/>
    <w:tmpl w:val="40321C84"/>
    <w:lvl w:ilvl="0" w:tplc="0422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5CF26739"/>
    <w:multiLevelType w:val="hybridMultilevel"/>
    <w:tmpl w:val="6DC47E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E7EEE"/>
    <w:multiLevelType w:val="hybridMultilevel"/>
    <w:tmpl w:val="F19695A2"/>
    <w:lvl w:ilvl="0" w:tplc="EBE2D4C4">
      <w:start w:val="3"/>
      <w:numFmt w:val="bullet"/>
      <w:lvlText w:val="-"/>
      <w:lvlJc w:val="left"/>
      <w:pPr>
        <w:ind w:left="1080" w:hanging="360"/>
      </w:pPr>
      <w:rPr>
        <w:rFonts w:ascii="Times New Roman" w:eastAsia="Symbol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ED72C9"/>
    <w:multiLevelType w:val="hybridMultilevel"/>
    <w:tmpl w:val="B608EE9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B27B5F"/>
    <w:multiLevelType w:val="multilevel"/>
    <w:tmpl w:val="EAA44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BA"/>
    <w:rsid w:val="00000AC2"/>
    <w:rsid w:val="000B43B9"/>
    <w:rsid w:val="000D488D"/>
    <w:rsid w:val="000E1D90"/>
    <w:rsid w:val="000E46B3"/>
    <w:rsid w:val="001111D4"/>
    <w:rsid w:val="00127E90"/>
    <w:rsid w:val="001B0993"/>
    <w:rsid w:val="002B3332"/>
    <w:rsid w:val="003270AC"/>
    <w:rsid w:val="00340309"/>
    <w:rsid w:val="003971BA"/>
    <w:rsid w:val="003A359D"/>
    <w:rsid w:val="00407290"/>
    <w:rsid w:val="004716A4"/>
    <w:rsid w:val="004915E2"/>
    <w:rsid w:val="00516593"/>
    <w:rsid w:val="00516D84"/>
    <w:rsid w:val="00567137"/>
    <w:rsid w:val="00577ECC"/>
    <w:rsid w:val="00580EB6"/>
    <w:rsid w:val="005B70CC"/>
    <w:rsid w:val="00667D69"/>
    <w:rsid w:val="006A07FD"/>
    <w:rsid w:val="00724532"/>
    <w:rsid w:val="007506F5"/>
    <w:rsid w:val="00774769"/>
    <w:rsid w:val="00863145"/>
    <w:rsid w:val="00884E72"/>
    <w:rsid w:val="008B72BB"/>
    <w:rsid w:val="0092521C"/>
    <w:rsid w:val="00940C80"/>
    <w:rsid w:val="00962B7B"/>
    <w:rsid w:val="009D0CAF"/>
    <w:rsid w:val="009D40BD"/>
    <w:rsid w:val="009E6251"/>
    <w:rsid w:val="009F1696"/>
    <w:rsid w:val="00A15E99"/>
    <w:rsid w:val="00AA4347"/>
    <w:rsid w:val="00B81093"/>
    <w:rsid w:val="00BD1F89"/>
    <w:rsid w:val="00C26DE0"/>
    <w:rsid w:val="00C30359"/>
    <w:rsid w:val="00C6338F"/>
    <w:rsid w:val="00C677AC"/>
    <w:rsid w:val="00D27A36"/>
    <w:rsid w:val="00D5305B"/>
    <w:rsid w:val="00D81241"/>
    <w:rsid w:val="00DE1955"/>
    <w:rsid w:val="00E2240A"/>
    <w:rsid w:val="00E25EB4"/>
    <w:rsid w:val="00E3327F"/>
    <w:rsid w:val="00E36372"/>
    <w:rsid w:val="00E75DB4"/>
    <w:rsid w:val="00E82186"/>
    <w:rsid w:val="00EA6218"/>
    <w:rsid w:val="00EA6EBE"/>
    <w:rsid w:val="00EB3318"/>
    <w:rsid w:val="00EC62F3"/>
    <w:rsid w:val="00EF58B1"/>
    <w:rsid w:val="00F441A2"/>
    <w:rsid w:val="00F506A5"/>
    <w:rsid w:val="00F91B06"/>
    <w:rsid w:val="00FC7AD3"/>
    <w:rsid w:val="00FD5094"/>
    <w:rsid w:val="00F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232F"/>
  <w15:docId w15:val="{D2ADF363-A6D1-4B83-AD5F-61E8EF0E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у Знак"/>
    <w:aliases w:val="заголовок 1.1 Знак,название табл/рис Знак,Chapter10 Знак,Содержание. 2 уровень Знак,Заголовок_3 Знак,Number Bullets Знак,lp1 Знак,Список уровня 2 Знак,AC List 01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,Chapter10,Содержание. 2 уровень,Заголовок_3,Number Bullets,lp1,Список уровня 2,AC List 01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26DE0"/>
    <w:rPr>
      <w:color w:val="0000FF" w:themeColor="hyperlink"/>
      <w:u w:val="single"/>
    </w:rPr>
  </w:style>
  <w:style w:type="paragraph" w:styleId="a8">
    <w:name w:val="Body Text"/>
    <w:basedOn w:val="a"/>
    <w:link w:val="a9"/>
    <w:rsid w:val="00884E72"/>
    <w:pPr>
      <w:spacing w:after="120"/>
      <w:ind w:left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9">
    <w:name w:val="Основний текст Знак"/>
    <w:basedOn w:val="a0"/>
    <w:link w:val="a8"/>
    <w:rsid w:val="00884E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Текст Знак"/>
    <w:basedOn w:val="a0"/>
    <w:link w:val="ab"/>
    <w:uiPriority w:val="99"/>
    <w:qFormat/>
    <w:rsid w:val="00E2240A"/>
    <w:rPr>
      <w:szCs w:val="21"/>
    </w:rPr>
  </w:style>
  <w:style w:type="paragraph" w:styleId="ab">
    <w:name w:val="Plain Text"/>
    <w:basedOn w:val="a"/>
    <w:link w:val="aa"/>
    <w:uiPriority w:val="99"/>
    <w:unhideWhenUsed/>
    <w:qFormat/>
    <w:rsid w:val="00E2240A"/>
    <w:pPr>
      <w:suppressAutoHyphens/>
      <w:ind w:left="0"/>
    </w:pPr>
    <w:rPr>
      <w:rFonts w:asciiTheme="minorHAnsi" w:eastAsiaTheme="minorHAnsi" w:hAnsiTheme="minorHAnsi" w:cstheme="minorBidi"/>
      <w:szCs w:val="21"/>
    </w:rPr>
  </w:style>
  <w:style w:type="character" w:customStyle="1" w:styleId="1">
    <w:name w:val="Текст Знак1"/>
    <w:basedOn w:val="a0"/>
    <w:uiPriority w:val="99"/>
    <w:semiHidden/>
    <w:rsid w:val="00E2240A"/>
    <w:rPr>
      <w:rFonts w:ascii="Consolas" w:eastAsia="Calibri" w:hAnsi="Consolas" w:cs="Times New Roman"/>
      <w:sz w:val="21"/>
      <w:szCs w:val="21"/>
    </w:rPr>
  </w:style>
  <w:style w:type="paragraph" w:styleId="ac">
    <w:name w:val="No Spacing"/>
    <w:uiPriority w:val="1"/>
    <w:qFormat/>
    <w:rsid w:val="001111D4"/>
    <w:pPr>
      <w:spacing w:after="0" w:line="240" w:lineRule="auto"/>
      <w:ind w:left="3827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acle.com/support/index.html" TargetMode="External"/><Relationship Id="rId5" Type="http://schemas.openxmlformats.org/officeDocument/2006/relationships/hyperlink" Target="http://oracle.com/contra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3260</Words>
  <Characters>1859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Гниденко Олег Николаевич</dc:creator>
  <cp:lastModifiedBy>Admin</cp:lastModifiedBy>
  <cp:revision>8</cp:revision>
  <cp:lastPrinted>2021-04-20T08:08:00Z</cp:lastPrinted>
  <dcterms:created xsi:type="dcterms:W3CDTF">2024-09-18T09:41:00Z</dcterms:created>
  <dcterms:modified xsi:type="dcterms:W3CDTF">2025-11-20T07:48:00Z</dcterms:modified>
</cp:coreProperties>
</file>