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467E2E" w:rsidRDefault="003971BA" w:rsidP="005D087B">
      <w:pPr>
        <w:pStyle w:val="Default"/>
        <w:jc w:val="center"/>
        <w:rPr>
          <w:sz w:val="28"/>
          <w:szCs w:val="28"/>
        </w:rPr>
      </w:pPr>
      <w:r w:rsidRPr="00467E2E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467E2E" w:rsidRDefault="003971BA" w:rsidP="005D087B">
      <w:pPr>
        <w:spacing w:before="240" w:after="12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467E2E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467E2E">
        <w:rPr>
          <w:rFonts w:ascii="Times New Roman" w:hAnsi="Times New Roman"/>
          <w:bCs/>
          <w:sz w:val="28"/>
          <w:szCs w:val="28"/>
        </w:rPr>
        <w:t>:</w:t>
      </w:r>
      <w:r w:rsidRPr="00467E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2651C" w:rsidRPr="00467E2E" w:rsidRDefault="00BD0A77" w:rsidP="0082651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7E2E">
        <w:rPr>
          <w:rFonts w:ascii="Times New Roman" w:eastAsia="Times New Roman" w:hAnsi="Times New Roman"/>
          <w:sz w:val="28"/>
          <w:szCs w:val="28"/>
          <w:lang w:eastAsia="uk-UA"/>
        </w:rPr>
        <w:t xml:space="preserve">ДК </w:t>
      </w:r>
      <w:r w:rsidRPr="00467E2E">
        <w:rPr>
          <w:rFonts w:ascii="Times New Roman" w:eastAsia="Times New Roman" w:hAnsi="Times New Roman" w:cs="Times New Roman"/>
          <w:sz w:val="28"/>
          <w:szCs w:val="28"/>
          <w:lang w:eastAsia="uk-UA"/>
        </w:rPr>
        <w:t>021:</w:t>
      </w:r>
      <w:r w:rsidRPr="00D45B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2015 </w:t>
      </w:r>
      <w:r w:rsidR="00FA49FE" w:rsidRPr="00D45BB2">
        <w:rPr>
          <w:rFonts w:ascii="Times New Roman" w:hAnsi="Times New Roman" w:cs="Times New Roman"/>
          <w:sz w:val="28"/>
          <w:szCs w:val="28"/>
          <w:lang w:eastAsia="uk-UA"/>
        </w:rPr>
        <w:t>38430000-8</w:t>
      </w:r>
      <w:r w:rsidR="00377CBD" w:rsidRPr="00D45BB2">
        <w:rPr>
          <w:rFonts w:ascii="Times New Roman" w:hAnsi="Times New Roman" w:cs="Times New Roman"/>
          <w:sz w:val="28"/>
          <w:szCs w:val="28"/>
        </w:rPr>
        <w:t xml:space="preserve"> </w:t>
      </w:r>
      <w:r w:rsidR="00FA49FE" w:rsidRPr="00D45BB2">
        <w:rPr>
          <w:rFonts w:ascii="Times New Roman" w:hAnsi="Times New Roman" w:cs="Times New Roman"/>
          <w:sz w:val="28"/>
          <w:szCs w:val="28"/>
        </w:rPr>
        <w:t>Детектори</w:t>
      </w:r>
      <w:r w:rsidR="00FA49FE" w:rsidRPr="00467E2E">
        <w:rPr>
          <w:rFonts w:ascii="Times New Roman" w:hAnsi="Times New Roman" w:cs="Times New Roman"/>
          <w:sz w:val="28"/>
          <w:szCs w:val="28"/>
        </w:rPr>
        <w:t xml:space="preserve"> та аналізатори </w:t>
      </w:r>
      <w:r w:rsidRPr="00467E2E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="00FA49FE" w:rsidRPr="00467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Комплект обладнання для розширення робочого діапазону частот портативного аналізатора спектра KeySight N9961A до 90 ГГц</w:t>
      </w:r>
      <w:r w:rsidRPr="00467E2E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E33306" w:rsidRPr="00467E2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D087B" w:rsidRPr="00467E2E" w:rsidRDefault="005D087B" w:rsidP="00C81254">
      <w:pPr>
        <w:spacing w:before="120" w:after="120" w:line="262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7E2E">
        <w:rPr>
          <w:rFonts w:ascii="Times New Roman" w:hAnsi="Times New Roman"/>
          <w:b/>
          <w:sz w:val="28"/>
          <w:szCs w:val="28"/>
        </w:rPr>
        <w:t>Потреба у придбанні.</w:t>
      </w:r>
    </w:p>
    <w:p w:rsidR="00FB2FA6" w:rsidRPr="00A823B6" w:rsidRDefault="00FB2FA6" w:rsidP="00FB2FA6">
      <w:p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7E2E">
        <w:rPr>
          <w:rFonts w:ascii="Times New Roman" w:eastAsia="Times New Roman" w:hAnsi="Times New Roman"/>
          <w:sz w:val="28"/>
          <w:szCs w:val="28"/>
          <w:lang w:eastAsia="uk-UA"/>
        </w:rPr>
        <w:t>Придбання комплект</w:t>
      </w:r>
      <w:r w:rsidR="002509E6" w:rsidRPr="00467E2E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67E2E">
        <w:rPr>
          <w:rFonts w:ascii="Times New Roman" w:eastAsia="Times New Roman" w:hAnsi="Times New Roman"/>
          <w:sz w:val="28"/>
          <w:szCs w:val="28"/>
          <w:lang w:eastAsia="uk-UA"/>
        </w:rPr>
        <w:t xml:space="preserve"> обладнання для розширення робочого діапазону частот портативного аналізатора спектра KeySight N9961A до 90 ГГц</w:t>
      </w:r>
      <w:r w:rsidRPr="00467E2E">
        <w:rPr>
          <w:rFonts w:ascii="Times New Roman" w:eastAsia="Times New Roman" w:hAnsi="Times New Roman"/>
          <w:sz w:val="28"/>
          <w:szCs w:val="28"/>
        </w:rPr>
        <w:t xml:space="preserve"> необхідне для проведення робіт з радіочастотного моніторингу </w:t>
      </w:r>
      <w:r w:rsidR="00A823B6">
        <w:rPr>
          <w:rFonts w:ascii="Times New Roman" w:eastAsia="Times New Roman" w:hAnsi="Times New Roman"/>
          <w:sz w:val="28"/>
          <w:szCs w:val="28"/>
        </w:rPr>
        <w:t>радіобладнання</w:t>
      </w:r>
      <w:r w:rsidR="00A823B6" w:rsidRPr="00A823B6">
        <w:rPr>
          <w:rFonts w:ascii="Times New Roman" w:eastAsia="Times New Roman" w:hAnsi="Times New Roman"/>
          <w:sz w:val="28"/>
          <w:szCs w:val="28"/>
        </w:rPr>
        <w:t xml:space="preserve"> </w:t>
      </w:r>
      <w:r w:rsidR="00A823B6">
        <w:rPr>
          <w:rFonts w:ascii="Times New Roman" w:eastAsia="Times New Roman" w:hAnsi="Times New Roman"/>
          <w:sz w:val="28"/>
          <w:szCs w:val="28"/>
        </w:rPr>
        <w:t xml:space="preserve">радіорелейних ліній зв’язку, </w:t>
      </w:r>
      <w:r w:rsidR="00576FDC">
        <w:rPr>
          <w:rFonts w:ascii="Times New Roman" w:eastAsia="Times New Roman" w:hAnsi="Times New Roman"/>
          <w:sz w:val="28"/>
          <w:szCs w:val="28"/>
        </w:rPr>
        <w:t>яке</w:t>
      </w:r>
      <w:r w:rsidR="00A823B6">
        <w:rPr>
          <w:rFonts w:ascii="Times New Roman" w:eastAsia="Times New Roman" w:hAnsi="Times New Roman"/>
          <w:sz w:val="28"/>
          <w:szCs w:val="28"/>
        </w:rPr>
        <w:t xml:space="preserve"> працює в діапазоні 60 – 90 ГГц.</w:t>
      </w:r>
    </w:p>
    <w:p w:rsidR="003971BA" w:rsidRPr="00467E2E" w:rsidRDefault="003971BA" w:rsidP="00C81254">
      <w:pPr>
        <w:pStyle w:val="a4"/>
        <w:spacing w:before="120" w:after="120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67E2E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467E2E">
        <w:rPr>
          <w:rFonts w:ascii="Times New Roman" w:hAnsi="Times New Roman"/>
          <w:b/>
          <w:bCs/>
          <w:sz w:val="28"/>
          <w:szCs w:val="28"/>
        </w:rPr>
        <w:t>актеристики предмета закупівлі</w:t>
      </w:r>
      <w:r w:rsidR="00FB2FA6" w:rsidRPr="00467E2E">
        <w:rPr>
          <w:rFonts w:ascii="Times New Roman" w:hAnsi="Times New Roman"/>
          <w:b/>
          <w:bCs/>
          <w:sz w:val="28"/>
          <w:szCs w:val="28"/>
        </w:rPr>
        <w:t>.</w:t>
      </w:r>
    </w:p>
    <w:p w:rsidR="00563247" w:rsidRPr="00D45BB2" w:rsidRDefault="00002A28" w:rsidP="00FB2FA6">
      <w:pPr>
        <w:pStyle w:val="a4"/>
        <w:ind w:left="0" w:firstLine="709"/>
        <w:contextualSpacing w:val="0"/>
        <w:jc w:val="both"/>
        <w:rPr>
          <w:rFonts w:ascii="Graphik LC Web" w:hAnsi="Graphik LC Web"/>
          <w:color w:val="262626"/>
          <w:sz w:val="28"/>
          <w:szCs w:val="28"/>
          <w:shd w:val="clear" w:color="auto" w:fill="FFFFFF"/>
        </w:rPr>
      </w:pPr>
      <w:r w:rsidRPr="00002A28">
        <w:rPr>
          <w:rFonts w:ascii="Times New Roman" w:hAnsi="Times New Roman"/>
          <w:sz w:val="28"/>
          <w:szCs w:val="28"/>
        </w:rPr>
        <w:t>Розшир</w:t>
      </w:r>
      <w:r>
        <w:rPr>
          <w:rFonts w:ascii="Times New Roman" w:hAnsi="Times New Roman"/>
          <w:sz w:val="28"/>
          <w:szCs w:val="28"/>
        </w:rPr>
        <w:t xml:space="preserve">ення верхнього діапазону </w:t>
      </w:r>
      <w:r w:rsidRPr="00002A28">
        <w:rPr>
          <w:rFonts w:ascii="Times New Roman" w:hAnsi="Times New Roman"/>
          <w:sz w:val="28"/>
          <w:szCs w:val="28"/>
        </w:rPr>
        <w:t>частот</w:t>
      </w:r>
      <w:r>
        <w:rPr>
          <w:rFonts w:ascii="Times New Roman" w:hAnsi="Times New Roman"/>
          <w:sz w:val="28"/>
          <w:szCs w:val="28"/>
        </w:rPr>
        <w:t xml:space="preserve"> аналізатора </w:t>
      </w:r>
      <w:r>
        <w:rPr>
          <w:rFonts w:ascii="Times New Roman" w:hAnsi="Times New Roman"/>
          <w:sz w:val="28"/>
          <w:szCs w:val="28"/>
          <w:lang w:val="en-US"/>
        </w:rPr>
        <w:t>Keysight</w:t>
      </w:r>
      <w:r w:rsidRPr="00002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серії</w:t>
      </w:r>
      <w:r w:rsidRPr="00002A28">
        <w:rPr>
          <w:rFonts w:ascii="Times New Roman" w:hAnsi="Times New Roman"/>
          <w:sz w:val="28"/>
          <w:szCs w:val="28"/>
        </w:rPr>
        <w:t xml:space="preserve"> FieldFox до 90 ГГц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2A28">
        <w:rPr>
          <w:rFonts w:ascii="Times New Roman" w:hAnsi="Times New Roman"/>
          <w:sz w:val="28"/>
          <w:szCs w:val="28"/>
        </w:rPr>
        <w:t>Оптимізована продуктивність у діапазоні мм</w:t>
      </w:r>
      <w:r>
        <w:rPr>
          <w:rFonts w:ascii="Times New Roman" w:hAnsi="Times New Roman"/>
          <w:sz w:val="28"/>
          <w:szCs w:val="28"/>
        </w:rPr>
        <w:t>-х</w:t>
      </w:r>
      <w:r w:rsidRPr="00002A28">
        <w:rPr>
          <w:rFonts w:ascii="Times New Roman" w:hAnsi="Times New Roman"/>
          <w:sz w:val="28"/>
          <w:szCs w:val="28"/>
        </w:rPr>
        <w:t>виль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2A28">
        <w:rPr>
          <w:rFonts w:ascii="Times New Roman" w:hAnsi="Times New Roman"/>
          <w:sz w:val="28"/>
          <w:szCs w:val="28"/>
        </w:rPr>
        <w:t>Економічн</w:t>
      </w:r>
      <w:r>
        <w:rPr>
          <w:rFonts w:ascii="Times New Roman" w:hAnsi="Times New Roman"/>
          <w:sz w:val="28"/>
          <w:szCs w:val="28"/>
        </w:rPr>
        <w:t>а</w:t>
      </w:r>
      <w:r w:rsidRPr="00002A28">
        <w:rPr>
          <w:rFonts w:ascii="Times New Roman" w:hAnsi="Times New Roman"/>
          <w:sz w:val="28"/>
          <w:szCs w:val="28"/>
        </w:rPr>
        <w:t xml:space="preserve"> ефективн</w:t>
      </w:r>
      <w:r>
        <w:rPr>
          <w:rFonts w:ascii="Times New Roman" w:hAnsi="Times New Roman"/>
          <w:sz w:val="28"/>
          <w:szCs w:val="28"/>
        </w:rPr>
        <w:t>ість від розширення робочого діапазону полягає в</w:t>
      </w:r>
      <w:r w:rsidRPr="00002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002A28">
        <w:rPr>
          <w:rFonts w:ascii="Times New Roman" w:hAnsi="Times New Roman"/>
          <w:sz w:val="28"/>
          <w:szCs w:val="28"/>
        </w:rPr>
        <w:t>меншен</w:t>
      </w:r>
      <w:r>
        <w:rPr>
          <w:rFonts w:ascii="Times New Roman" w:hAnsi="Times New Roman"/>
          <w:sz w:val="28"/>
          <w:szCs w:val="28"/>
        </w:rPr>
        <w:t>ій</w:t>
      </w:r>
      <w:r w:rsidRPr="00002A2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</w:t>
      </w:r>
      <w:r w:rsidRPr="00002A28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ості </w:t>
      </w:r>
      <w:r w:rsidRPr="00D45BB2">
        <w:rPr>
          <w:rFonts w:ascii="Times New Roman" w:hAnsi="Times New Roman"/>
          <w:sz w:val="28"/>
          <w:szCs w:val="28"/>
        </w:rPr>
        <w:t xml:space="preserve">порівняно з традиційними аналізаторами спектра, які працюють у діапазоні до 90 ГГц. 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Можливість портативного використання, загальна вага</w:t>
      </w:r>
      <w:r w:rsidR="00563247"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 xml:space="preserve"> комплекту обладнання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 xml:space="preserve"> разом з аналізатором б</w:t>
      </w:r>
      <w:bookmarkStart w:id="0" w:name="_GoBack"/>
      <w:bookmarkEnd w:id="0"/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лизько 5 кг.</w:t>
      </w:r>
      <w:r w:rsidR="00563247"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 xml:space="preserve"> </w:t>
      </w:r>
    </w:p>
    <w:p w:rsidR="00563247" w:rsidRPr="00D45BB2" w:rsidRDefault="00563247" w:rsidP="00FB2FA6">
      <w:pPr>
        <w:pStyle w:val="a4"/>
        <w:ind w:left="0" w:firstLine="709"/>
        <w:contextualSpacing w:val="0"/>
        <w:jc w:val="both"/>
        <w:rPr>
          <w:rFonts w:ascii="Graphik LC Web" w:hAnsi="Graphik LC Web"/>
          <w:color w:val="262626"/>
          <w:sz w:val="28"/>
          <w:szCs w:val="28"/>
          <w:shd w:val="clear" w:color="auto" w:fill="FFFFFF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Розширювач має такі типові характеристики:</w:t>
      </w:r>
    </w:p>
    <w:p w:rsidR="00563247" w:rsidRPr="00D45BB2" w:rsidRDefault="00563247" w:rsidP="00563247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 xml:space="preserve">конверсійні втрати – 8 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  <w:lang w:val="en-US"/>
        </w:rPr>
        <w:t>dB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;</w:t>
      </w:r>
    </w:p>
    <w:p w:rsidR="00FB2FA6" w:rsidRPr="00D45BB2" w:rsidRDefault="00563247" w:rsidP="00563247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 xml:space="preserve">коефіцієнт шуму 12 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  <w:lang w:val="en-US"/>
        </w:rPr>
        <w:t>dB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;</w:t>
      </w:r>
    </w:p>
    <w:p w:rsidR="00563247" w:rsidRPr="00D45BB2" w:rsidRDefault="00563247" w:rsidP="00563247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напруга живлення від 5,5 до 7,5 В;</w:t>
      </w:r>
    </w:p>
    <w:p w:rsidR="00563247" w:rsidRPr="00D45BB2" w:rsidRDefault="00563247" w:rsidP="00563247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габарити (Д х Ш х В) 3.00</w:t>
      </w:r>
      <w:r w:rsidR="00A169F3" w:rsidRPr="00D45B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x 4.50</w:t>
      </w:r>
      <w:r w:rsidR="00A169F3" w:rsidRPr="00D45B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x1.50</w:t>
      </w:r>
      <w:r w:rsidR="00A169F3" w:rsidRPr="00D45BB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</w:p>
    <w:p w:rsidR="00A169F3" w:rsidRPr="00D45BB2" w:rsidRDefault="00A169F3" w:rsidP="00563247">
      <w:pPr>
        <w:pStyle w:val="a4"/>
        <w:numPr>
          <w:ilvl w:val="0"/>
          <w:numId w:val="1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5BB2">
        <w:rPr>
          <w:rFonts w:ascii="Graphik LC Web" w:hAnsi="Graphik LC Web"/>
          <w:color w:val="262626"/>
          <w:sz w:val="28"/>
          <w:szCs w:val="28"/>
          <w:shd w:val="clear" w:color="auto" w:fill="FFFFFF"/>
        </w:rPr>
        <w:t>вага 0,4 кг.</w:t>
      </w:r>
    </w:p>
    <w:p w:rsidR="009F1696" w:rsidRPr="00467E2E" w:rsidRDefault="003971BA" w:rsidP="00C81254">
      <w:pPr>
        <w:pStyle w:val="Default"/>
        <w:tabs>
          <w:tab w:val="left" w:pos="851"/>
        </w:tabs>
        <w:spacing w:before="120" w:after="120"/>
        <w:jc w:val="both"/>
        <w:rPr>
          <w:b/>
          <w:bCs/>
          <w:color w:val="auto"/>
          <w:sz w:val="28"/>
          <w:szCs w:val="28"/>
        </w:rPr>
      </w:pPr>
      <w:r w:rsidRPr="00467E2E">
        <w:rPr>
          <w:b/>
          <w:bCs/>
          <w:color w:val="auto"/>
          <w:sz w:val="28"/>
          <w:szCs w:val="28"/>
        </w:rPr>
        <w:t>Очікувана вартість предмета закупівлі</w:t>
      </w:r>
      <w:r w:rsidR="00FB2FA6" w:rsidRPr="00467E2E">
        <w:rPr>
          <w:b/>
          <w:bCs/>
          <w:color w:val="auto"/>
          <w:sz w:val="28"/>
          <w:szCs w:val="28"/>
        </w:rPr>
        <w:t>.</w:t>
      </w:r>
    </w:p>
    <w:p w:rsidR="00EF6E1D" w:rsidRPr="00467E2E" w:rsidRDefault="00BD0A77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7E2E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 визначається відповідно до примірної методики визначення очікуваної вартості предмета закупівлі, затвердженої Уповноваженим органом у сфері публічних закупівель.</w:t>
      </w:r>
    </w:p>
    <w:p w:rsidR="003F0CD8" w:rsidRPr="00467E2E" w:rsidRDefault="00C81254" w:rsidP="005D087B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67E2E">
        <w:rPr>
          <w:rFonts w:ascii="Times New Roman" w:hAnsi="Times New Roman"/>
          <w:sz w:val="28"/>
          <w:szCs w:val="28"/>
          <w:shd w:val="clear" w:color="auto" w:fill="FFFFFF"/>
        </w:rPr>
        <w:t>Розглянувши комерційні пропозиції постачальників вищевказаного обладнання та враховуючи те, що дане обладнання є іноземного виробництва, не виробляється серійно, а постачається лише за попереднім замовленням, о</w:t>
      </w:r>
      <w:r w:rsidR="00DE1955" w:rsidRPr="00467E2E">
        <w:rPr>
          <w:rFonts w:ascii="Times New Roman" w:hAnsi="Times New Roman"/>
          <w:sz w:val="28"/>
          <w:szCs w:val="28"/>
        </w:rPr>
        <w:t xml:space="preserve">рієнтовна вартість </w:t>
      </w:r>
      <w:r w:rsidRPr="00467E2E">
        <w:rPr>
          <w:rFonts w:ascii="Times New Roman" w:hAnsi="Times New Roman"/>
          <w:sz w:val="28"/>
          <w:szCs w:val="28"/>
        </w:rPr>
        <w:t xml:space="preserve">закупівлі </w:t>
      </w:r>
      <w:r w:rsidR="00FA49FE" w:rsidRPr="00467E2E">
        <w:rPr>
          <w:rFonts w:ascii="Times New Roman" w:hAnsi="Times New Roman"/>
          <w:sz w:val="28"/>
          <w:szCs w:val="28"/>
        </w:rPr>
        <w:t>п’яти</w:t>
      </w:r>
      <w:r w:rsidR="00775A88" w:rsidRPr="00467E2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67E2E">
        <w:rPr>
          <w:rFonts w:ascii="Times New Roman" w:eastAsia="Times New Roman" w:hAnsi="Times New Roman"/>
          <w:sz w:val="28"/>
          <w:szCs w:val="28"/>
          <w:lang w:eastAsia="uk-UA"/>
        </w:rPr>
        <w:t>комплектів обладнання для розширення робочого діапазону частот портативного аналізатора спектра KeySight N9961A до 90 ГГц</w:t>
      </w:r>
      <w:r w:rsidR="00C8202A" w:rsidRPr="00467E2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467E2E">
        <w:rPr>
          <w:rFonts w:ascii="Times New Roman" w:hAnsi="Times New Roman"/>
          <w:sz w:val="28"/>
          <w:szCs w:val="28"/>
        </w:rPr>
        <w:t xml:space="preserve">складає </w:t>
      </w:r>
      <w:r w:rsidR="00EB32C4" w:rsidRPr="00467E2E">
        <w:rPr>
          <w:rStyle w:val="FontStyle158"/>
          <w:b w:val="0"/>
          <w:color w:val="auto"/>
          <w:sz w:val="28"/>
          <w:szCs w:val="28"/>
          <w:lang w:eastAsia="uk-UA"/>
        </w:rPr>
        <w:t>16</w:t>
      </w:r>
      <w:r w:rsidRPr="00467E2E">
        <w:rPr>
          <w:rStyle w:val="FontStyle158"/>
          <w:b w:val="0"/>
          <w:color w:val="auto"/>
          <w:sz w:val="28"/>
          <w:szCs w:val="28"/>
          <w:lang w:eastAsia="uk-UA"/>
        </w:rPr>
        <w:t> </w:t>
      </w:r>
      <w:r w:rsidR="00EB32C4" w:rsidRPr="00467E2E">
        <w:rPr>
          <w:rStyle w:val="FontStyle158"/>
          <w:b w:val="0"/>
          <w:color w:val="auto"/>
          <w:sz w:val="28"/>
          <w:szCs w:val="28"/>
          <w:lang w:eastAsia="uk-UA"/>
        </w:rPr>
        <w:t>093</w:t>
      </w:r>
      <w:r w:rsidRPr="00467E2E">
        <w:rPr>
          <w:rStyle w:val="FontStyle158"/>
          <w:b w:val="0"/>
          <w:color w:val="auto"/>
          <w:sz w:val="28"/>
          <w:szCs w:val="28"/>
          <w:lang w:eastAsia="uk-UA"/>
        </w:rPr>
        <w:t xml:space="preserve"> </w:t>
      </w:r>
      <w:r w:rsidR="00E33306" w:rsidRPr="00467E2E">
        <w:rPr>
          <w:rStyle w:val="FontStyle158"/>
          <w:b w:val="0"/>
          <w:color w:val="auto"/>
          <w:sz w:val="28"/>
          <w:szCs w:val="28"/>
          <w:lang w:eastAsia="uk-UA"/>
        </w:rPr>
        <w:t>000,00</w:t>
      </w:r>
      <w:r w:rsidR="00B97295" w:rsidRPr="00467E2E">
        <w:rPr>
          <w:rStyle w:val="FontStyle158"/>
          <w:b w:val="0"/>
          <w:color w:val="auto"/>
          <w:sz w:val="28"/>
          <w:szCs w:val="28"/>
          <w:lang w:eastAsia="uk-UA"/>
        </w:rPr>
        <w:t xml:space="preserve"> грн.</w:t>
      </w:r>
    </w:p>
    <w:p w:rsidR="003F0CD8" w:rsidRPr="00467E2E" w:rsidRDefault="003F0CD8" w:rsidP="00C22A82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1038D" w:rsidRPr="00467E2E" w:rsidRDefault="0051038D" w:rsidP="00C22A82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048C2" w:rsidRPr="00467E2E" w:rsidRDefault="009C1E42" w:rsidP="009C1E42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>Директор ДРЧМ</w:t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7E2E">
        <w:rPr>
          <w:rFonts w:ascii="Times New Roman" w:eastAsia="Times New Roman" w:hAnsi="Times New Roman"/>
          <w:sz w:val="28"/>
          <w:szCs w:val="28"/>
          <w:lang w:eastAsia="ru-RU"/>
        </w:rPr>
        <w:tab/>
        <w:t>Віталій БОЙКО</w:t>
      </w:r>
    </w:p>
    <w:sectPr w:rsidR="00C048C2" w:rsidRPr="00467E2E" w:rsidSect="005D0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raphik LC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F57"/>
    <w:multiLevelType w:val="hybridMultilevel"/>
    <w:tmpl w:val="BA828066"/>
    <w:lvl w:ilvl="0" w:tplc="5CB29E42">
      <w:numFmt w:val="bullet"/>
      <w:lvlText w:val="-"/>
      <w:lvlJc w:val="left"/>
      <w:pPr>
        <w:ind w:left="1069" w:hanging="360"/>
      </w:pPr>
      <w:rPr>
        <w:rFonts w:ascii="Graphik LC Web" w:eastAsiaTheme="minorHAnsi" w:hAnsi="Graphik LC Web" w:cstheme="minorBidi" w:hint="default"/>
        <w:color w:val="262626"/>
        <w:sz w:val="27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2A28"/>
    <w:rsid w:val="00040774"/>
    <w:rsid w:val="00065625"/>
    <w:rsid w:val="000738DA"/>
    <w:rsid w:val="00074B9F"/>
    <w:rsid w:val="0008180A"/>
    <w:rsid w:val="000A4FCD"/>
    <w:rsid w:val="000C4D4A"/>
    <w:rsid w:val="00172F45"/>
    <w:rsid w:val="00180263"/>
    <w:rsid w:val="0018121D"/>
    <w:rsid w:val="001B0993"/>
    <w:rsid w:val="001C6948"/>
    <w:rsid w:val="001C6F4F"/>
    <w:rsid w:val="001D40CD"/>
    <w:rsid w:val="002255E3"/>
    <w:rsid w:val="002278A6"/>
    <w:rsid w:val="0023465E"/>
    <w:rsid w:val="002509E6"/>
    <w:rsid w:val="00272BAE"/>
    <w:rsid w:val="002D065B"/>
    <w:rsid w:val="002E0486"/>
    <w:rsid w:val="00363056"/>
    <w:rsid w:val="00377CBD"/>
    <w:rsid w:val="003971BA"/>
    <w:rsid w:val="003B4553"/>
    <w:rsid w:val="003C627A"/>
    <w:rsid w:val="003E257F"/>
    <w:rsid w:val="003E3957"/>
    <w:rsid w:val="003F0CD8"/>
    <w:rsid w:val="003F1FD0"/>
    <w:rsid w:val="003F72BF"/>
    <w:rsid w:val="00407290"/>
    <w:rsid w:val="00415A97"/>
    <w:rsid w:val="00467E2E"/>
    <w:rsid w:val="004715F8"/>
    <w:rsid w:val="004716A4"/>
    <w:rsid w:val="00480FCD"/>
    <w:rsid w:val="004B2667"/>
    <w:rsid w:val="004C16F0"/>
    <w:rsid w:val="004D1BCC"/>
    <w:rsid w:val="0051038D"/>
    <w:rsid w:val="00511CD3"/>
    <w:rsid w:val="00516593"/>
    <w:rsid w:val="00516D84"/>
    <w:rsid w:val="005357EF"/>
    <w:rsid w:val="00537EC6"/>
    <w:rsid w:val="00556B00"/>
    <w:rsid w:val="00563247"/>
    <w:rsid w:val="00567137"/>
    <w:rsid w:val="00576FDC"/>
    <w:rsid w:val="005779D5"/>
    <w:rsid w:val="00577ECC"/>
    <w:rsid w:val="00580EB6"/>
    <w:rsid w:val="005837A9"/>
    <w:rsid w:val="0059099E"/>
    <w:rsid w:val="005B2943"/>
    <w:rsid w:val="005B70CC"/>
    <w:rsid w:val="005D087B"/>
    <w:rsid w:val="005F7DDF"/>
    <w:rsid w:val="00634171"/>
    <w:rsid w:val="00675741"/>
    <w:rsid w:val="00690CE4"/>
    <w:rsid w:val="006A07FD"/>
    <w:rsid w:val="007068FF"/>
    <w:rsid w:val="00722B47"/>
    <w:rsid w:val="00724532"/>
    <w:rsid w:val="00736BA6"/>
    <w:rsid w:val="007506F5"/>
    <w:rsid w:val="00755351"/>
    <w:rsid w:val="00774769"/>
    <w:rsid w:val="00775A88"/>
    <w:rsid w:val="007771C5"/>
    <w:rsid w:val="007F131C"/>
    <w:rsid w:val="007F3A16"/>
    <w:rsid w:val="00804B5D"/>
    <w:rsid w:val="00805CE5"/>
    <w:rsid w:val="00814D1C"/>
    <w:rsid w:val="0082651C"/>
    <w:rsid w:val="008345B8"/>
    <w:rsid w:val="0084735E"/>
    <w:rsid w:val="00863145"/>
    <w:rsid w:val="008A0298"/>
    <w:rsid w:val="008A1FB8"/>
    <w:rsid w:val="008E5419"/>
    <w:rsid w:val="0090523F"/>
    <w:rsid w:val="0092521C"/>
    <w:rsid w:val="0092635A"/>
    <w:rsid w:val="00941617"/>
    <w:rsid w:val="00997990"/>
    <w:rsid w:val="009C1E42"/>
    <w:rsid w:val="009C2DD1"/>
    <w:rsid w:val="009D40BD"/>
    <w:rsid w:val="009E0FA2"/>
    <w:rsid w:val="009F1696"/>
    <w:rsid w:val="00A169F3"/>
    <w:rsid w:val="00A306D6"/>
    <w:rsid w:val="00A72110"/>
    <w:rsid w:val="00A74C29"/>
    <w:rsid w:val="00A823B6"/>
    <w:rsid w:val="00A8660A"/>
    <w:rsid w:val="00AA4347"/>
    <w:rsid w:val="00AC3D74"/>
    <w:rsid w:val="00B2062D"/>
    <w:rsid w:val="00B564E9"/>
    <w:rsid w:val="00B96925"/>
    <w:rsid w:val="00B97295"/>
    <w:rsid w:val="00BC1528"/>
    <w:rsid w:val="00BD0A77"/>
    <w:rsid w:val="00C04098"/>
    <w:rsid w:val="00C048C2"/>
    <w:rsid w:val="00C172A4"/>
    <w:rsid w:val="00C22A82"/>
    <w:rsid w:val="00C30359"/>
    <w:rsid w:val="00C40EEB"/>
    <w:rsid w:val="00C445AD"/>
    <w:rsid w:val="00C65A64"/>
    <w:rsid w:val="00C81254"/>
    <w:rsid w:val="00C8202A"/>
    <w:rsid w:val="00CC2536"/>
    <w:rsid w:val="00CE34C2"/>
    <w:rsid w:val="00CE6D6B"/>
    <w:rsid w:val="00D45BB2"/>
    <w:rsid w:val="00D5305B"/>
    <w:rsid w:val="00D64A35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33306"/>
    <w:rsid w:val="00E57FAA"/>
    <w:rsid w:val="00E75DB4"/>
    <w:rsid w:val="00E82186"/>
    <w:rsid w:val="00EA0712"/>
    <w:rsid w:val="00EA6218"/>
    <w:rsid w:val="00EA6EBE"/>
    <w:rsid w:val="00EA794F"/>
    <w:rsid w:val="00EB32C4"/>
    <w:rsid w:val="00EB3318"/>
    <w:rsid w:val="00EC62F3"/>
    <w:rsid w:val="00EE3A87"/>
    <w:rsid w:val="00EF6E1D"/>
    <w:rsid w:val="00F441A2"/>
    <w:rsid w:val="00F91B06"/>
    <w:rsid w:val="00F97F4E"/>
    <w:rsid w:val="00FA49FE"/>
    <w:rsid w:val="00FA4DC7"/>
    <w:rsid w:val="00FB2FA6"/>
    <w:rsid w:val="00FC663D"/>
    <w:rsid w:val="00FC7AD3"/>
    <w:rsid w:val="00FD50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BC6EF-1BBA-47AB-8129-A2BB1EA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rsid w:val="00377CB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58">
    <w:name w:val="Font Style158"/>
    <w:uiPriority w:val="99"/>
    <w:rsid w:val="0051038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4B266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Звичайний (веб) Знак"/>
    <w:link w:val="a5"/>
    <w:uiPriority w:val="99"/>
    <w:rsid w:val="004B266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ЛУКАШ Вячеслав Іванович</cp:lastModifiedBy>
  <cp:revision>4</cp:revision>
  <cp:lastPrinted>2021-09-16T12:38:00Z</cp:lastPrinted>
  <dcterms:created xsi:type="dcterms:W3CDTF">2025-05-23T09:47:00Z</dcterms:created>
  <dcterms:modified xsi:type="dcterms:W3CDTF">2025-05-26T08:32:00Z</dcterms:modified>
</cp:coreProperties>
</file>