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2C" w:rsidRDefault="00C30C2C" w:rsidP="00C30C2C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C30C2C" w:rsidRDefault="00C30C2C" w:rsidP="00C30C2C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C30C2C" w:rsidRPr="003971BA" w:rsidRDefault="00C30C2C" w:rsidP="00C30C2C">
      <w:pPr>
        <w:pStyle w:val="Default"/>
        <w:jc w:val="center"/>
        <w:rPr>
          <w:sz w:val="28"/>
          <w:szCs w:val="28"/>
        </w:rPr>
      </w:pPr>
    </w:p>
    <w:p w:rsidR="00C30C2C" w:rsidRPr="00B524E1" w:rsidRDefault="00C30C2C" w:rsidP="00C30C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hAnsi="Times New Roman"/>
          <w:color w:val="000000"/>
          <w:sz w:val="28"/>
          <w:szCs w:val="28"/>
        </w:rPr>
        <w:t xml:space="preserve">021:2015 </w:t>
      </w:r>
      <w:r w:rsidRPr="00B524E1">
        <w:rPr>
          <w:rFonts w:ascii="Times New Roman" w:hAnsi="Times New Roman"/>
          <w:color w:val="000000"/>
          <w:sz w:val="28"/>
          <w:szCs w:val="28"/>
        </w:rPr>
        <w:t>4862 Операційні системи</w:t>
      </w:r>
    </w:p>
    <w:p w:rsidR="00C30C2C" w:rsidRPr="00786FE1" w:rsidRDefault="00C30C2C" w:rsidP="00C30C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sz w:val="28"/>
          <w:szCs w:val="28"/>
        </w:rPr>
        <w:t xml:space="preserve"> (</w:t>
      </w:r>
      <w:r w:rsidRPr="00B524E1">
        <w:rPr>
          <w:rFonts w:ascii="Times New Roman" w:hAnsi="Times New Roman"/>
          <w:sz w:val="28"/>
          <w:szCs w:val="28"/>
        </w:rPr>
        <w:t xml:space="preserve">Закупівля пакетів оновлень програмного забезпечення (ліцензій) виробництва компаній </w:t>
      </w:r>
      <w:proofErr w:type="spellStart"/>
      <w:r w:rsidRPr="00B524E1">
        <w:rPr>
          <w:rFonts w:ascii="Times New Roman" w:hAnsi="Times New Roman"/>
          <w:sz w:val="28"/>
          <w:szCs w:val="28"/>
        </w:rPr>
        <w:t>VMware</w:t>
      </w:r>
      <w:proofErr w:type="spellEnd"/>
      <w:r w:rsidRPr="00B524E1">
        <w:rPr>
          <w:rFonts w:ascii="Times New Roman" w:hAnsi="Times New Roman"/>
          <w:sz w:val="28"/>
          <w:szCs w:val="28"/>
        </w:rPr>
        <w:t xml:space="preserve"> та </w:t>
      </w:r>
      <w:r w:rsidR="00565B1A">
        <w:rPr>
          <w:rFonts w:ascii="Times New Roman" w:hAnsi="Times New Roman"/>
          <w:sz w:val="28"/>
          <w:szCs w:val="28"/>
          <w:lang w:val="en-US"/>
        </w:rPr>
        <w:t>Progress</w:t>
      </w:r>
      <w:r w:rsidRPr="00B52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4E1">
        <w:rPr>
          <w:rFonts w:ascii="Times New Roman" w:hAnsi="Times New Roman"/>
          <w:sz w:val="28"/>
          <w:szCs w:val="28"/>
        </w:rPr>
        <w:t>Software</w:t>
      </w:r>
      <w:proofErr w:type="spellEnd"/>
      <w:r w:rsidRPr="00786FE1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C30C2C" w:rsidRPr="003971BA" w:rsidRDefault="00C30C2C" w:rsidP="00C30C2C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CE7309" w:rsidRDefault="00565B1A" w:rsidP="00C30C2C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Оновлення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програмного забезпечення виробництва компанії </w:t>
      </w:r>
      <w:proofErr w:type="spellStart"/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VMware</w:t>
      </w:r>
      <w:proofErr w:type="spellEnd"/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застосовується до наступного ПЗ, яке використовується в виробничих процесах УДЦР: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3431"/>
      </w:tblGrid>
      <w:tr w:rsidR="00C30C2C" w:rsidRPr="00D563FD" w:rsidTr="00C30C2C">
        <w:trPr>
          <w:trHeight w:val="62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програмного забезпечення</w:t>
            </w:r>
          </w:p>
        </w:tc>
        <w:tc>
          <w:tcPr>
            <w:tcW w:w="1134" w:type="dxa"/>
            <w:vAlign w:val="center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Кіл-</w:t>
            </w:r>
            <w:proofErr w:type="spellStart"/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ліцензій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Правовстановлюючі документи на продукцію</w:t>
            </w:r>
          </w:p>
        </w:tc>
      </w:tr>
      <w:tr w:rsidR="00C30C2C" w:rsidRPr="00D563FD" w:rsidTr="00C30C2C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VMware </w:t>
            </w:r>
            <w:proofErr w:type="spellStart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vCenter</w:t>
            </w:r>
            <w:proofErr w:type="spellEnd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Server Standard (Per Instance)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22149279</w:t>
            </w:r>
          </w:p>
        </w:tc>
      </w:tr>
      <w:tr w:rsidR="00C30C2C" w:rsidRPr="00D563FD" w:rsidTr="00C30C2C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VMware </w:t>
            </w:r>
            <w:proofErr w:type="spellStart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vCenter</w:t>
            </w:r>
            <w:proofErr w:type="spellEnd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Server Standard (Per Instance)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21939976</w:t>
            </w:r>
          </w:p>
        </w:tc>
      </w:tr>
      <w:tr w:rsidR="00C30C2C" w:rsidRPr="00D563FD" w:rsidTr="00C30C2C">
        <w:trPr>
          <w:trHeight w:val="22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VMware </w:t>
            </w:r>
            <w:proofErr w:type="spellStart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vCenter</w:t>
            </w:r>
            <w:proofErr w:type="spellEnd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Server Standard (Per Instance) (Upgrade from VMware Advanced Acceleration Kit. Order Number: 20720444)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21247790</w:t>
            </w:r>
          </w:p>
        </w:tc>
      </w:tr>
      <w:tr w:rsidR="00C30C2C" w:rsidRPr="00D563FD" w:rsidTr="00C30C2C">
        <w:trPr>
          <w:trHeight w:val="22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VMware </w:t>
            </w:r>
            <w:proofErr w:type="spellStart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vCenter</w:t>
            </w:r>
            <w:proofErr w:type="spellEnd"/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Server Standard (Per Instance)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23813726</w:t>
            </w:r>
          </w:p>
        </w:tc>
      </w:tr>
      <w:tr w:rsidR="00C30C2C" w:rsidRPr="00D563FD" w:rsidTr="00C30C2C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Plus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22149279</w:t>
            </w:r>
          </w:p>
        </w:tc>
      </w:tr>
      <w:tr w:rsidR="00C30C2C" w:rsidRPr="00D563FD" w:rsidTr="00C30C2C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Plus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21874485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21939976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21247790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for 1 processor (Upgrade from VMware Advanced Acceleration Kit. Order Number: 20720444)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20720444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Standard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22149279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Standard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21874485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Standard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23813726</w:t>
            </w:r>
          </w:p>
        </w:tc>
      </w:tr>
      <w:tr w:rsidR="00C30C2C" w:rsidRPr="00D563FD" w:rsidTr="00C30C2C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3F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Workstation 16 Pro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1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3F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25527201</w:t>
            </w:r>
          </w:p>
        </w:tc>
      </w:tr>
    </w:tbl>
    <w:p w:rsidR="00C30C2C" w:rsidRDefault="00C30C2C"/>
    <w:p w:rsidR="00C30C2C" w:rsidRPr="00865D05" w:rsidRDefault="00C30C2C" w:rsidP="00C30C2C">
      <w:pPr>
        <w:pStyle w:val="1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базі програмного забезпечення виробництва компанії </w:t>
      </w:r>
      <w:proofErr w:type="spellStart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VMware</w:t>
      </w:r>
      <w:proofErr w:type="spellEnd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гіпервізори</w:t>
      </w:r>
      <w:proofErr w:type="spellEnd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vSphere</w:t>
      </w:r>
      <w:proofErr w:type="spellEnd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, додатки для централізованого керу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vCenter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ін.) функціонують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інфраструктур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віртуалізації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УДЦР, а саме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обробки даних (далі – ЦОД)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м. Києві,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в м. Львові,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“Централізована база даних перенесених номерів”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вузли обробки даних в філіях та обласних відділах УДЦР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30C2C" w:rsidRDefault="00C30C2C" w:rsidP="00C30C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віртуалізації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C194F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апаратних серверів розгорнуто </w:t>
      </w:r>
      <w:r w:rsidRPr="00A96C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C194F">
        <w:rPr>
          <w:rFonts w:ascii="Times New Roman" w:eastAsia="Times New Roman" w:hAnsi="Times New Roman" w:cs="Times New Roman"/>
          <w:color w:val="000000"/>
          <w:sz w:val="28"/>
          <w:szCs w:val="28"/>
        </w:rPr>
        <w:t>40 віртуальних серверів додатків та баз даних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функціонування майже 100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відсотків інформаційних систем підприємства.</w:t>
      </w:r>
    </w:p>
    <w:p w:rsidR="00865A3E" w:rsidRPr="00865D05" w:rsidRDefault="00865A3E" w:rsidP="00865A3E">
      <w:pPr>
        <w:pStyle w:val="1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разі затримки закупівлі  оновлень для зазначеного програмного забезпечення розробником можуть бути застосовано штрафні санкції.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у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безперервне оновлення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програмного забезпечення виробництва компанії </w:t>
      </w:r>
      <w:proofErr w:type="spellStart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VMware</w:t>
      </w:r>
      <w:proofErr w:type="spellEnd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відновлено зі сплатою штрафних санкцій. </w:t>
      </w:r>
    </w:p>
    <w:p w:rsidR="00865A3E" w:rsidRDefault="00865A3E" w:rsidP="00C30C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C2C" w:rsidRDefault="00565B1A" w:rsidP="00C30C2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Оновлення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програмного забезпечення виробництва компанії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Progress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застосовується до наступного ПЗ, яке використовується в виробничих процесах УДЦР: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247"/>
      </w:tblGrid>
      <w:tr w:rsidR="00565B1A" w:rsidRPr="00C30C2C" w:rsidTr="00565B1A">
        <w:trPr>
          <w:trHeight w:val="627"/>
        </w:trPr>
        <w:tc>
          <w:tcPr>
            <w:tcW w:w="567" w:type="dxa"/>
            <w:shd w:val="clear" w:color="auto" w:fill="auto"/>
          </w:tcPr>
          <w:p w:rsidR="00565B1A" w:rsidRPr="00C30C2C" w:rsidRDefault="00565B1A" w:rsidP="0074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noWrap/>
            <w:vAlign w:val="center"/>
          </w:tcPr>
          <w:p w:rsidR="00565B1A" w:rsidRPr="00C30C2C" w:rsidRDefault="00565B1A" w:rsidP="0074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2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програмного забезпечення</w:t>
            </w:r>
          </w:p>
        </w:tc>
        <w:tc>
          <w:tcPr>
            <w:tcW w:w="1247" w:type="dxa"/>
            <w:vAlign w:val="center"/>
          </w:tcPr>
          <w:p w:rsidR="00565B1A" w:rsidRPr="00C30C2C" w:rsidRDefault="00565B1A" w:rsidP="0074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2C">
              <w:rPr>
                <w:rFonts w:ascii="Times New Roman" w:hAnsi="Times New Roman" w:cs="Times New Roman"/>
                <w:b/>
                <w:sz w:val="24"/>
                <w:szCs w:val="24"/>
              </w:rPr>
              <w:t>Кіл-</w:t>
            </w:r>
            <w:proofErr w:type="spellStart"/>
            <w:r w:rsidRPr="00C30C2C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C3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ліцензій</w:t>
            </w:r>
          </w:p>
        </w:tc>
      </w:tr>
      <w:tr w:rsidR="00565B1A" w:rsidRPr="00C30C2C" w:rsidTr="00565B1A">
        <w:trPr>
          <w:trHeight w:val="255"/>
        </w:trPr>
        <w:tc>
          <w:tcPr>
            <w:tcW w:w="567" w:type="dxa"/>
            <w:shd w:val="clear" w:color="auto" w:fill="auto"/>
          </w:tcPr>
          <w:p w:rsidR="00565B1A" w:rsidRPr="00C30C2C" w:rsidRDefault="00565B1A" w:rsidP="0074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  <w:noWrap/>
            <w:hideMark/>
          </w:tcPr>
          <w:p w:rsidR="00565B1A" w:rsidRPr="00C30C2C" w:rsidRDefault="00565B1A" w:rsidP="00743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WhatsUp</w:t>
            </w:r>
            <w:proofErr w:type="spellEnd"/>
            <w:r w:rsidRPr="0056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Gold Total Plus 25 New Points</w:t>
            </w:r>
          </w:p>
        </w:tc>
        <w:tc>
          <w:tcPr>
            <w:tcW w:w="1247" w:type="dxa"/>
          </w:tcPr>
          <w:p w:rsidR="00565B1A" w:rsidRPr="00C30C2C" w:rsidRDefault="00565B1A" w:rsidP="007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0C2C" w:rsidRPr="00C30C2C" w:rsidRDefault="00C30C2C" w:rsidP="00C30C2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C2C" w:rsidRPr="00865D05" w:rsidRDefault="00565B1A" w:rsidP="00C30C2C">
      <w:pPr>
        <w:pStyle w:val="1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початком впровадження у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виробнич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 УДЦР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хмарних технологій та збільшення кількості центрів обробки даних виникла необхідність контролю використання з’єднань (каналів) між центрами обробки даних та аналізу їх завантаження. З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допомогою ПЗ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виробництва компанії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Progress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5B1A">
        <w:rPr>
          <w:rFonts w:ascii="Times New Roman" w:eastAsia="Times New Roman" w:hAnsi="Times New Roman" w:cs="Times New Roman"/>
          <w:color w:val="000000"/>
          <w:sz w:val="28"/>
          <w:szCs w:val="28"/>
        </w:rPr>
        <w:t>оніторинг доступності та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одуктивності для мереж та  інформаційних систем в телекомунікаційній інфраструктурі підприємства, що створює </w:t>
      </w:r>
      <w:r w:rsidRPr="00565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повну видимість стану та продуктивності додатків, мережевих пристроїв і серверів у хмарі або локально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 даний час використовується ліцензія на 25 об’єктів, що в поточних умовах вже не достатньо для контролю та аналізу усієї  телекомунікаційної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інфраструктур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865A3E"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Оновлення передбачає збільшення контрольованих об’єктів до 100.</w:t>
      </w:r>
    </w:p>
    <w:p w:rsidR="00C30C2C" w:rsidRPr="00000AC2" w:rsidRDefault="00C30C2C" w:rsidP="00C30C2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вартість закупівлі становить </w:t>
      </w:r>
      <w:r w:rsidR="00865A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E1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5A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E1036">
        <w:rPr>
          <w:rFonts w:ascii="Times New Roman" w:eastAsia="Times New Roman" w:hAnsi="Times New Roman" w:cs="Times New Roman"/>
          <w:color w:val="000000"/>
          <w:sz w:val="28"/>
          <w:szCs w:val="28"/>
        </w:rPr>
        <w:t>00 000,00 грн. та визначена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D0087E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підставі аналізу пропозицій на ринку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 урахуванням комерційних пропозицій, отриманих у 2022 році,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курсу гривні </w:t>
      </w:r>
      <w:bookmarkStart w:id="0" w:name="_GoBack"/>
      <w:bookmarkEnd w:id="0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проектом Держбюджету України </w:t>
      </w:r>
      <w:r w:rsidRPr="00D412D9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41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рік.</w:t>
      </w:r>
    </w:p>
    <w:p w:rsidR="00C30C2C" w:rsidRDefault="00C30C2C" w:rsidP="00C30C2C"/>
    <w:p w:rsidR="00C30C2C" w:rsidRDefault="00C30C2C" w:rsidP="00C30C2C"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sectPr w:rsidR="00C30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2C"/>
    <w:rsid w:val="00565B1A"/>
    <w:rsid w:val="00865A3E"/>
    <w:rsid w:val="00C30C2C"/>
    <w:rsid w:val="00C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B49C"/>
  <w15:chartTrackingRefBased/>
  <w15:docId w15:val="{F7821843-FDDD-4996-8411-5CD38EA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30C2C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C30C2C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C30C2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КРУГЛЯК Олексій Юрійович</dc:creator>
  <cp:keywords/>
  <dc:description/>
  <cp:lastModifiedBy>КРУГЛЯК Олексій Юрійович</cp:lastModifiedBy>
  <cp:revision>2</cp:revision>
  <dcterms:created xsi:type="dcterms:W3CDTF">2022-11-09T10:02:00Z</dcterms:created>
  <dcterms:modified xsi:type="dcterms:W3CDTF">2022-11-09T10:02:00Z</dcterms:modified>
</cp:coreProperties>
</file>