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CC" w:rsidRPr="009800A8" w:rsidRDefault="00AB47CC" w:rsidP="00AB47CC">
      <w:pPr>
        <w:spacing w:before="100" w:beforeAutospacing="1" w:after="100" w:afterAutospacing="1" w:line="240" w:lineRule="auto"/>
        <w:ind w:left="5245" w:hanging="42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OLE_LINK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ab/>
      </w:r>
    </w:p>
    <w:bookmarkEnd w:id="0"/>
    <w:p w:rsidR="00AC659A" w:rsidRPr="00F847FD" w:rsidRDefault="00AB47CC" w:rsidP="00F847FD">
      <w:pPr>
        <w:pStyle w:val="a3"/>
        <w:tabs>
          <w:tab w:val="left" w:pos="284"/>
        </w:tabs>
        <w:spacing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</w:p>
    <w:p w:rsidR="00E47C00" w:rsidRDefault="00E47C00" w:rsidP="00581BED">
      <w:pPr>
        <w:tabs>
          <w:tab w:val="left" w:pos="284"/>
        </w:tabs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47C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Обґрунтування технічних і якісних характеристик та очікуваної вартості предмета закупівлі, що містить  інформацію про назву предмета закупівлі, визначення потреби у придбанні предмету закупівлі, обґрунтування технічних та якісних характеристик предмету закупівлі, їх опис та обґрунтування очікуваної вартості предмету закупівлі </w:t>
      </w:r>
    </w:p>
    <w:p w:rsidR="00581BED" w:rsidRPr="00581BED" w:rsidRDefault="00AB47CC" w:rsidP="00AB47CC">
      <w:pPr>
        <w:tabs>
          <w:tab w:val="left" w:pos="284"/>
        </w:tabs>
        <w:spacing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Предмет закупівлі</w:t>
      </w:r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13B9" w:rsidRPr="00581BE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ДК 021:2015, код – 09310000-5 Електрична енергія</w:t>
      </w:r>
    </w:p>
    <w:p w:rsidR="00AB47CC" w:rsidRDefault="00AB47CC" w:rsidP="003913B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t>Потреба у придбані предмету закупівлі:</w:t>
      </w:r>
      <w:r w:rsidRPr="00AB47C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581BED">
        <w:rPr>
          <w:rFonts w:ascii="Times New Roman" w:hAnsi="Times New Roman" w:cs="Times New Roman"/>
          <w:bCs/>
          <w:sz w:val="28"/>
          <w:szCs w:val="28"/>
        </w:rPr>
        <w:t xml:space="preserve">акупівля електричної енергії необхідна для функціонування усіх технологічних процесів УДЦР, а саме: комп’ютерної та побутової мереж, живлення насосів для забезпечення підприємства водою, живлення автоматики, вимірювальних пристроїв, вентиляції, тощо. </w:t>
      </w:r>
      <w:r w:rsidR="00F847FD">
        <w:rPr>
          <w:rFonts w:ascii="Times New Roman" w:hAnsi="Times New Roman" w:cs="Times New Roman"/>
          <w:bCs/>
          <w:sz w:val="28"/>
          <w:szCs w:val="28"/>
        </w:rPr>
        <w:t xml:space="preserve">УДЦР </w:t>
      </w:r>
      <w:r w:rsidRPr="00581BED">
        <w:rPr>
          <w:rFonts w:ascii="Times New Roman" w:hAnsi="Times New Roman" w:cs="Times New Roman"/>
          <w:bCs/>
          <w:sz w:val="28"/>
          <w:szCs w:val="28"/>
        </w:rPr>
        <w:t xml:space="preserve">є споживачем електричної енергії, як суб’єкт господарської діяльності, що використовує енергію для власних потреб на підставі договору про її </w:t>
      </w:r>
      <w:r>
        <w:rPr>
          <w:rFonts w:ascii="Times New Roman" w:hAnsi="Times New Roman" w:cs="Times New Roman"/>
          <w:bCs/>
          <w:sz w:val="28"/>
          <w:szCs w:val="28"/>
        </w:rPr>
        <w:t>за</w:t>
      </w:r>
      <w:r w:rsidRPr="00581BED">
        <w:rPr>
          <w:rFonts w:ascii="Times New Roman" w:hAnsi="Times New Roman" w:cs="Times New Roman"/>
          <w:bCs/>
          <w:sz w:val="28"/>
          <w:szCs w:val="28"/>
        </w:rPr>
        <w:t>купівлю.</w:t>
      </w:r>
    </w:p>
    <w:p w:rsidR="00AB47CC" w:rsidRDefault="00AB47CC" w:rsidP="00AB47CC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  <w:bookmarkStart w:id="1" w:name="OLE_LINK2"/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</w:t>
      </w:r>
      <w:bookmarkEnd w:id="1"/>
      <w:r w:rsidRPr="0001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предмета закупівлі:</w:t>
      </w:r>
    </w:p>
    <w:p w:rsidR="003913B9" w:rsidRPr="00581BED" w:rsidRDefault="003913B9" w:rsidP="00306157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BED">
        <w:rPr>
          <w:rFonts w:ascii="Times New Roman" w:hAnsi="Times New Roman" w:cs="Times New Roman"/>
          <w:bCs/>
          <w:sz w:val="28"/>
          <w:szCs w:val="28"/>
        </w:rPr>
        <w:t>Відповідно до Закону України «Про ринок електричної енергії», з 1 липня 2019 року закупівля електричної енергії відбувається за вільними цінами, тобто вже не корегуються Регулятором ринку (НКРЕКП). Механізм роботи ринку включає в себе щоденні торги електричної енергії для постачання на незалежній біржі, у зв’язку з чим ціни неможливо передбачити на майбутнє.</w:t>
      </w:r>
    </w:p>
    <w:p w:rsidR="004F3E59" w:rsidRDefault="004F3E59" w:rsidP="00F847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7FD">
        <w:rPr>
          <w:rFonts w:ascii="Times New Roman" w:hAnsi="Times New Roman" w:cs="Times New Roman"/>
          <w:sz w:val="28"/>
          <w:szCs w:val="28"/>
        </w:rPr>
        <w:t>Кількісною характеристикою предмета закупівлі є обсяг споживання електричної енергії. За одиницю виміру кількості електричної енергії приймається кіловат-година, яка дорівнює кількості енергії, спожитої пристроями потужністю в один кіловат протягом однієї години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BED" w:rsidRDefault="003913B9" w:rsidP="00F847F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1BED">
        <w:rPr>
          <w:rFonts w:ascii="Times New Roman" w:hAnsi="Times New Roman" w:cs="Times New Roman"/>
          <w:bCs/>
          <w:sz w:val="28"/>
          <w:szCs w:val="28"/>
        </w:rPr>
        <w:t xml:space="preserve">Враховуючи сезонні та добові зміни електричного навантаження УДЦР, потреби разом з зональними секторами та </w:t>
      </w:r>
      <w:r w:rsidR="008F2AE8">
        <w:rPr>
          <w:rFonts w:ascii="Times New Roman" w:hAnsi="Times New Roman" w:cs="Times New Roman"/>
          <w:bCs/>
          <w:sz w:val="28"/>
          <w:szCs w:val="28"/>
        </w:rPr>
        <w:t>РКП в електроенергії на</w:t>
      </w:r>
      <w:r w:rsidR="00AB47CC">
        <w:rPr>
          <w:rFonts w:ascii="Times New Roman" w:hAnsi="Times New Roman" w:cs="Times New Roman"/>
          <w:bCs/>
          <w:sz w:val="28"/>
          <w:szCs w:val="28"/>
        </w:rPr>
        <w:t xml:space="preserve"> період з 01.10.</w:t>
      </w:r>
      <w:r w:rsidR="00F847FD">
        <w:rPr>
          <w:rFonts w:ascii="Times New Roman" w:hAnsi="Times New Roman" w:cs="Times New Roman"/>
          <w:bCs/>
          <w:sz w:val="28"/>
          <w:szCs w:val="28"/>
        </w:rPr>
        <w:t>20</w:t>
      </w:r>
      <w:r w:rsidR="00AB47CC">
        <w:rPr>
          <w:rFonts w:ascii="Times New Roman" w:hAnsi="Times New Roman" w:cs="Times New Roman"/>
          <w:bCs/>
          <w:sz w:val="28"/>
          <w:szCs w:val="28"/>
        </w:rPr>
        <w:t>26 по 30.09.</w:t>
      </w:r>
      <w:r w:rsidR="00F847FD">
        <w:rPr>
          <w:rFonts w:ascii="Times New Roman" w:hAnsi="Times New Roman" w:cs="Times New Roman"/>
          <w:bCs/>
          <w:sz w:val="28"/>
          <w:szCs w:val="28"/>
        </w:rPr>
        <w:t>20</w:t>
      </w:r>
      <w:r w:rsidR="00AB47CC">
        <w:rPr>
          <w:rFonts w:ascii="Times New Roman" w:hAnsi="Times New Roman" w:cs="Times New Roman"/>
          <w:bCs/>
          <w:sz w:val="28"/>
          <w:szCs w:val="28"/>
        </w:rPr>
        <w:t>27</w:t>
      </w:r>
      <w:r w:rsidR="00306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47CC">
        <w:rPr>
          <w:rFonts w:ascii="Times New Roman" w:hAnsi="Times New Roman" w:cs="Times New Roman"/>
          <w:bCs/>
          <w:sz w:val="28"/>
          <w:szCs w:val="28"/>
        </w:rPr>
        <w:t xml:space="preserve">орієнтовно становлять 1 610 </w:t>
      </w:r>
      <w:r w:rsidR="00E47C00" w:rsidRPr="00E47C00">
        <w:rPr>
          <w:rFonts w:ascii="Times New Roman" w:hAnsi="Times New Roman" w:cs="Times New Roman"/>
          <w:bCs/>
          <w:sz w:val="28"/>
          <w:szCs w:val="28"/>
        </w:rPr>
        <w:t>000</w:t>
      </w:r>
      <w:r w:rsidR="00E47C00">
        <w:rPr>
          <w:rFonts w:ascii="Times New Roman" w:hAnsi="Times New Roman" w:cs="Times New Roman"/>
          <w:bCs/>
          <w:sz w:val="28"/>
          <w:szCs w:val="28"/>
        </w:rPr>
        <w:t xml:space="preserve"> кВт*год. </w:t>
      </w:r>
    </w:p>
    <w:p w:rsidR="004F3E59" w:rsidRPr="004F3E59" w:rsidRDefault="004F3E59" w:rsidP="004F3E59">
      <w:pPr>
        <w:tabs>
          <w:tab w:val="left" w:pos="284"/>
        </w:tabs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F3E59">
        <w:rPr>
          <w:rFonts w:ascii="Times New Roman" w:hAnsi="Times New Roman" w:cs="Times New Roman"/>
          <w:sz w:val="28"/>
          <w:szCs w:val="28"/>
        </w:rPr>
        <w:t xml:space="preserve">Параметри якості електроенергії в точках приєднання споживачів в нормальних умовах експлуатації мають відповідати параметрам другого класу напруги, визначеним у ДСТУ EN 50160:2023 «Характеристики напруги електропостачання в електричних мережах загальної </w:t>
      </w:r>
      <w:proofErr w:type="spellStart"/>
      <w:r w:rsidRPr="004F3E59">
        <w:rPr>
          <w:rFonts w:ascii="Times New Roman" w:hAnsi="Times New Roman" w:cs="Times New Roman"/>
          <w:sz w:val="28"/>
          <w:szCs w:val="28"/>
        </w:rPr>
        <w:t>призначеності</w:t>
      </w:r>
      <w:proofErr w:type="spellEnd"/>
      <w:r w:rsidRPr="004F3E59">
        <w:rPr>
          <w:rFonts w:ascii="Times New Roman" w:hAnsi="Times New Roman" w:cs="Times New Roman"/>
          <w:sz w:val="28"/>
          <w:szCs w:val="28"/>
        </w:rPr>
        <w:t>». Електрична енергія повинна постачатися із дотриманням граничних показників якості електричної енергії, визначених державними стандартами, на межі балансової належності електромереж в точці продажу електричної енергії.</w:t>
      </w:r>
    </w:p>
    <w:p w:rsidR="004F3E59" w:rsidRPr="00581BED" w:rsidRDefault="004F3E59" w:rsidP="00F847F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47CC" w:rsidRPr="0001107D" w:rsidRDefault="00AB47CC" w:rsidP="00AB4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7D"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  <w:lastRenderedPageBreak/>
        <w:t>Обґрунтування очікуваної вартості предмета закупівлі:</w:t>
      </w:r>
      <w:r w:rsidRPr="00AB4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очікувана вартість предмету закупівлі: визначена відповідно до </w:t>
      </w:r>
      <w:r w:rsidRPr="00F77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примірної методики визначення очікуваної вартості предмета закупівлі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затвердженої </w:t>
      </w:r>
      <w:r w:rsidR="004F3E5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аказом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іністерства розвитку економіки, </w:t>
      </w:r>
      <w:r w:rsidRPr="000110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 та сільського господарства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№ 275 від 18.02.2020, та орієнтовно становить </w:t>
      </w:r>
      <w:bookmarkStart w:id="2" w:name="OLE_LINK13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15 713 600,00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гривень.</w:t>
      </w:r>
    </w:p>
    <w:p w:rsidR="00F70A51" w:rsidRDefault="00F70A51" w:rsidP="00AB47C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uk-UA"/>
        </w:rPr>
      </w:pPr>
    </w:p>
    <w:p w:rsidR="004F3E59" w:rsidRDefault="004F3E59" w:rsidP="000C337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4F3E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C47AF"/>
    <w:multiLevelType w:val="hybridMultilevel"/>
    <w:tmpl w:val="FA461410"/>
    <w:lvl w:ilvl="0" w:tplc="07467B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5C"/>
    <w:rsid w:val="00027C73"/>
    <w:rsid w:val="000868CB"/>
    <w:rsid w:val="00162733"/>
    <w:rsid w:val="001F2D2E"/>
    <w:rsid w:val="002311F2"/>
    <w:rsid w:val="00277B03"/>
    <w:rsid w:val="00306157"/>
    <w:rsid w:val="003913B9"/>
    <w:rsid w:val="003F19E0"/>
    <w:rsid w:val="003F68FE"/>
    <w:rsid w:val="00454E9C"/>
    <w:rsid w:val="004648C5"/>
    <w:rsid w:val="00484B71"/>
    <w:rsid w:val="004F3E59"/>
    <w:rsid w:val="00526A00"/>
    <w:rsid w:val="00560BB4"/>
    <w:rsid w:val="00581BED"/>
    <w:rsid w:val="005D2749"/>
    <w:rsid w:val="005D7875"/>
    <w:rsid w:val="00681EDA"/>
    <w:rsid w:val="006B44F8"/>
    <w:rsid w:val="00761B12"/>
    <w:rsid w:val="007D02A2"/>
    <w:rsid w:val="00856D2B"/>
    <w:rsid w:val="00890510"/>
    <w:rsid w:val="008C7120"/>
    <w:rsid w:val="008F17A0"/>
    <w:rsid w:val="008F2AE8"/>
    <w:rsid w:val="00915245"/>
    <w:rsid w:val="009621CF"/>
    <w:rsid w:val="009B6F83"/>
    <w:rsid w:val="00A44DA4"/>
    <w:rsid w:val="00AB47CC"/>
    <w:rsid w:val="00AC2F94"/>
    <w:rsid w:val="00AC659A"/>
    <w:rsid w:val="00AF65C6"/>
    <w:rsid w:val="00B32896"/>
    <w:rsid w:val="00B57810"/>
    <w:rsid w:val="00B92907"/>
    <w:rsid w:val="00C436B9"/>
    <w:rsid w:val="00C776D8"/>
    <w:rsid w:val="00CE2419"/>
    <w:rsid w:val="00D2745C"/>
    <w:rsid w:val="00DD73B3"/>
    <w:rsid w:val="00E47C00"/>
    <w:rsid w:val="00EB6E57"/>
    <w:rsid w:val="00F70A51"/>
    <w:rsid w:val="00F8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2DAFC-5EEB-4844-B10C-EFEFB323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510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F70A5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581BED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581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81BED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1"/>
    <w:rsid w:val="00306157"/>
    <w:rPr>
      <w:rFonts w:ascii="Times New Roman" w:eastAsia="Times New Roman" w:hAnsi="Times New Roman"/>
      <w:spacing w:val="6"/>
      <w:shd w:val="clear" w:color="auto" w:fill="FFFFFF"/>
    </w:rPr>
  </w:style>
  <w:style w:type="paragraph" w:customStyle="1" w:styleId="1">
    <w:name w:val="Основной текст1"/>
    <w:basedOn w:val="a"/>
    <w:link w:val="a8"/>
    <w:rsid w:val="00306157"/>
    <w:pPr>
      <w:widowControl w:val="0"/>
      <w:shd w:val="clear" w:color="auto" w:fill="FFFFFF"/>
      <w:spacing w:after="600" w:line="322" w:lineRule="exact"/>
      <w:jc w:val="right"/>
    </w:pPr>
    <w:rPr>
      <w:rFonts w:ascii="Times New Roman" w:eastAsia="Times New Roman" w:hAnsi="Times New Roman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ЗАВОДИНСЬКИЙ Віктор Євгенійович</dc:creator>
  <cp:lastModifiedBy>ДЕНИСЮК Світлана Петрівна</cp:lastModifiedBy>
  <cp:revision>2</cp:revision>
  <cp:lastPrinted>2021-05-07T10:55:00Z</cp:lastPrinted>
  <dcterms:created xsi:type="dcterms:W3CDTF">2026-07-23T10:41:00Z</dcterms:created>
  <dcterms:modified xsi:type="dcterms:W3CDTF">2026-07-23T10:41:00Z</dcterms:modified>
</cp:coreProperties>
</file>