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7225 </w:t>
      </w:r>
      <w:r w:rsidR="00000AC2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>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B45F61" w:rsidRPr="00B45F61">
        <w:rPr>
          <w:rFonts w:ascii="Times New Roman" w:hAnsi="Times New Roman"/>
          <w:sz w:val="28"/>
          <w:szCs w:val="28"/>
        </w:rPr>
        <w:t>Технічна підтримка та забезпечення функціонування сенсорної мережі збору даних радіовипромінювання радіоелектронних засобів та випромінюючих пристроїв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6C1827" w:rsidRPr="00786FE1" w:rsidRDefault="006C1827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6C1827" w:rsidRDefault="006C1827" w:rsidP="00201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182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Сенсорна мережа збору даних радіовипромінювання радіоелектронних засобів та випромінюючих пристроїв призначена підвищити спроможність підприємства у виконанні завдань покладених на нього законодавством шляхом організації безперервного і статистично коректного контролю за використанням спектру, забезпечення збирання, консолідації та експорту даних радіовипромінювання радіоелектронних засобів та випромінюючих пристроїв у смугах радіочастот загального користування.</w:t>
      </w:r>
    </w:p>
    <w:p w:rsidR="00000AC2" w:rsidRDefault="006C1827" w:rsidP="00201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1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Метою надання послуг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технічної підтримки</w:t>
      </w:r>
      <w:r w:rsidRPr="006C1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забезпечення цілодобового режиму роботи сенсорної мережі збору даних радіовипромінювання радіо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електронних засобів </w:t>
      </w:r>
      <w:r w:rsidRPr="006C1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випромінюючих пристроїв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C1827" w:rsidRDefault="006C1827" w:rsidP="006C1827">
      <w:pPr>
        <w:pStyle w:val="Default"/>
        <w:jc w:val="both"/>
        <w:rPr>
          <w:rFonts w:eastAsia="Times New Roman"/>
          <w:color w:val="auto"/>
          <w:sz w:val="28"/>
          <w:szCs w:val="28"/>
          <w:lang w:eastAsia="uk-UA"/>
        </w:rPr>
      </w:pPr>
    </w:p>
    <w:p w:rsidR="009F1696" w:rsidRPr="009540F6" w:rsidRDefault="003971BA" w:rsidP="006C1827">
      <w:pPr>
        <w:pStyle w:val="Default"/>
        <w:jc w:val="both"/>
        <w:rPr>
          <w:b/>
          <w:bCs/>
          <w:sz w:val="28"/>
          <w:szCs w:val="28"/>
        </w:rPr>
      </w:pPr>
      <w:r w:rsidRPr="009540F6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563BA4" w:rsidRPr="00865D05" w:rsidRDefault="00563BA4" w:rsidP="00201B42">
      <w:pPr>
        <w:pStyle w:val="1"/>
        <w:spacing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Очікувана</w:t>
      </w: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 вартість закупівлі послуг складає </w:t>
      </w:r>
      <w:r w:rsidR="00D10CC9" w:rsidRPr="00D10CC9">
        <w:rPr>
          <w:rFonts w:ascii="Times New Roman" w:eastAsia="Times New Roman" w:hAnsi="Times New Roman" w:cs="Times New Roman"/>
          <w:sz w:val="28"/>
          <w:szCs w:val="28"/>
        </w:rPr>
        <w:t>32 500 000 грн., 00 коп.</w:t>
      </w: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 та визначена на підставі вартості раніше отриманих подібних послуг та курсу гривні відповідно до проекту Держбюджету України на 2022 рік.</w:t>
      </w:r>
    </w:p>
    <w:p w:rsidR="00DE1955" w:rsidRPr="00000AC2" w:rsidRDefault="00DE1955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72926"/>
    <w:multiLevelType w:val="hybridMultilevel"/>
    <w:tmpl w:val="90023594"/>
    <w:lvl w:ilvl="0" w:tplc="28A25D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7667"/>
    <w:rsid w:val="001B0993"/>
    <w:rsid w:val="00201B42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52764"/>
    <w:rsid w:val="00563BA4"/>
    <w:rsid w:val="00567137"/>
    <w:rsid w:val="00577ECC"/>
    <w:rsid w:val="00580EB6"/>
    <w:rsid w:val="005B70CC"/>
    <w:rsid w:val="006231BA"/>
    <w:rsid w:val="006A07FD"/>
    <w:rsid w:val="006C1827"/>
    <w:rsid w:val="006E72CA"/>
    <w:rsid w:val="00724532"/>
    <w:rsid w:val="0073490B"/>
    <w:rsid w:val="007506F5"/>
    <w:rsid w:val="00774769"/>
    <w:rsid w:val="0078309F"/>
    <w:rsid w:val="00786FE1"/>
    <w:rsid w:val="00863145"/>
    <w:rsid w:val="0092521C"/>
    <w:rsid w:val="00940C80"/>
    <w:rsid w:val="009540F6"/>
    <w:rsid w:val="009D40BD"/>
    <w:rsid w:val="009F1696"/>
    <w:rsid w:val="00A94D5B"/>
    <w:rsid w:val="00AA4347"/>
    <w:rsid w:val="00B35B97"/>
    <w:rsid w:val="00B45F61"/>
    <w:rsid w:val="00B623C1"/>
    <w:rsid w:val="00C03F10"/>
    <w:rsid w:val="00C30359"/>
    <w:rsid w:val="00D10CC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СУНКО Юрій Віталійович</cp:lastModifiedBy>
  <cp:revision>2</cp:revision>
  <cp:lastPrinted>2021-06-03T07:02:00Z</cp:lastPrinted>
  <dcterms:created xsi:type="dcterms:W3CDTF">2021-12-16T11:08:00Z</dcterms:created>
  <dcterms:modified xsi:type="dcterms:W3CDTF">2021-12-16T11:08:00Z</dcterms:modified>
</cp:coreProperties>
</file>