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1E3492" w:rsidRPr="001E3492">
        <w:rPr>
          <w:rFonts w:ascii="Times New Roman" w:hAnsi="Times New Roman"/>
          <w:sz w:val="28"/>
          <w:szCs w:val="28"/>
        </w:rPr>
        <w:t xml:space="preserve">50530000-9 Послуги з ремонту і технічного обслуговування техніки </w:t>
      </w:r>
      <w:r w:rsidRPr="003971BA">
        <w:rPr>
          <w:rFonts w:ascii="Times New Roman" w:hAnsi="Times New Roman"/>
          <w:sz w:val="28"/>
          <w:szCs w:val="28"/>
        </w:rPr>
        <w:t>(</w:t>
      </w:r>
      <w:r w:rsidR="001E3492" w:rsidRPr="001E3492">
        <w:rPr>
          <w:rFonts w:ascii="Times New Roman" w:eastAsiaTheme="minorHAnsi" w:hAnsi="Times New Roman"/>
          <w:b/>
          <w:color w:val="000000"/>
          <w:sz w:val="28"/>
          <w:szCs w:val="28"/>
        </w:rPr>
        <w:t>Технічне обслуговування і ремонт джерел безперебійного живлення</w:t>
      </w:r>
      <w:r>
        <w:rPr>
          <w:rFonts w:ascii="Times New Roman" w:hAnsi="Times New Roman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Pr="003971BA" w:rsidRDefault="003971BA" w:rsidP="009F1696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1E3492" w:rsidRPr="001E3492" w:rsidRDefault="001E3492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На технічному обслуговувані знаходяться потужні джерела безперебійного живлення (далі – ДБЖ) типу </w:t>
      </w:r>
      <w:proofErr w:type="spellStart"/>
      <w:r w:rsidRPr="001E3492">
        <w:rPr>
          <w:rFonts w:eastAsia="Times New Roman"/>
          <w:color w:val="auto"/>
          <w:sz w:val="28"/>
          <w:szCs w:val="28"/>
          <w:lang w:eastAsia="ru-RU"/>
        </w:rPr>
        <w:t>General</w:t>
      </w:r>
      <w:proofErr w:type="spellEnd"/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1E3492">
        <w:rPr>
          <w:rFonts w:eastAsia="Times New Roman"/>
          <w:color w:val="auto"/>
          <w:sz w:val="28"/>
          <w:szCs w:val="28"/>
          <w:lang w:eastAsia="ru-RU"/>
        </w:rPr>
        <w:t>Electric</w:t>
      </w:r>
      <w:proofErr w:type="spellEnd"/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 LanPro30-33 у кількості 6-ти штук, які забезпечують резервне живлення офісної техніки встановленої на робочих місцях працівників у всіх будівлях головного офісу, та відповідно безперебійність бізнес-процесів. </w:t>
      </w:r>
    </w:p>
    <w:p w:rsidR="001E3492" w:rsidRPr="001E3492" w:rsidRDefault="001E3492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З 2011 року на технічному обслуговувані знаходяться два ДБЖ підвищеної потужності </w:t>
      </w:r>
      <w:proofErr w:type="spellStart"/>
      <w:r w:rsidRPr="001E3492">
        <w:rPr>
          <w:rFonts w:eastAsia="Times New Roman"/>
          <w:color w:val="auto"/>
          <w:sz w:val="28"/>
          <w:szCs w:val="28"/>
          <w:lang w:eastAsia="ru-RU"/>
        </w:rPr>
        <w:t>General</w:t>
      </w:r>
      <w:proofErr w:type="spellEnd"/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1E3492">
        <w:rPr>
          <w:rFonts w:eastAsia="Times New Roman"/>
          <w:color w:val="auto"/>
          <w:sz w:val="28"/>
          <w:szCs w:val="28"/>
          <w:lang w:eastAsia="ru-RU"/>
        </w:rPr>
        <w:t>Electric</w:t>
      </w:r>
      <w:proofErr w:type="spellEnd"/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 SG-CЕ </w:t>
      </w:r>
      <w:proofErr w:type="spellStart"/>
      <w:r w:rsidRPr="001E3492">
        <w:rPr>
          <w:rFonts w:eastAsia="Times New Roman"/>
          <w:color w:val="auto"/>
          <w:sz w:val="28"/>
          <w:szCs w:val="28"/>
          <w:lang w:eastAsia="ru-RU"/>
        </w:rPr>
        <w:t>Series</w:t>
      </w:r>
      <w:proofErr w:type="spellEnd"/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 120 </w:t>
      </w:r>
      <w:proofErr w:type="spellStart"/>
      <w:r w:rsidRPr="001E3492">
        <w:rPr>
          <w:rFonts w:eastAsia="Times New Roman"/>
          <w:color w:val="auto"/>
          <w:sz w:val="28"/>
          <w:szCs w:val="28"/>
          <w:lang w:eastAsia="ru-RU"/>
        </w:rPr>
        <w:t>kVA</w:t>
      </w:r>
      <w:proofErr w:type="spellEnd"/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 для забезпечення надійної роботи ЦОД.</w:t>
      </w:r>
    </w:p>
    <w:p w:rsidR="001E3492" w:rsidRPr="001E3492" w:rsidRDefault="00737AFB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</w:t>
      </w:r>
      <w:r w:rsidR="001E3492" w:rsidRPr="001E3492">
        <w:rPr>
          <w:rFonts w:eastAsia="Times New Roman"/>
          <w:color w:val="auto"/>
          <w:sz w:val="28"/>
          <w:szCs w:val="28"/>
          <w:lang w:eastAsia="ru-RU"/>
        </w:rPr>
        <w:t xml:space="preserve"> 2019 року введено в експлуатацію нове потужне джерело безперебійного живлення </w:t>
      </w:r>
      <w:proofErr w:type="spellStart"/>
      <w:r w:rsidRPr="00737AFB">
        <w:rPr>
          <w:rFonts w:eastAsia="Times New Roman"/>
          <w:color w:val="auto"/>
          <w:sz w:val="28"/>
          <w:szCs w:val="28"/>
          <w:lang w:eastAsia="ru-RU"/>
        </w:rPr>
        <w:t>Stark</w:t>
      </w:r>
      <w:proofErr w:type="spellEnd"/>
      <w:r w:rsidRPr="00737AFB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737AFB">
        <w:rPr>
          <w:rFonts w:eastAsia="Times New Roman"/>
          <w:color w:val="auto"/>
          <w:sz w:val="28"/>
          <w:szCs w:val="28"/>
          <w:lang w:eastAsia="ru-RU"/>
        </w:rPr>
        <w:t>Power</w:t>
      </w:r>
      <w:proofErr w:type="spellEnd"/>
      <w:r w:rsidRPr="00737AFB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737AFB">
        <w:rPr>
          <w:rFonts w:eastAsia="Times New Roman"/>
          <w:color w:val="auto"/>
          <w:sz w:val="28"/>
          <w:szCs w:val="28"/>
          <w:lang w:eastAsia="ru-RU"/>
        </w:rPr>
        <w:t>Plus</w:t>
      </w:r>
      <w:proofErr w:type="spellEnd"/>
      <w:r w:rsidRPr="00737AFB">
        <w:rPr>
          <w:rFonts w:eastAsia="Times New Roman"/>
          <w:color w:val="auto"/>
          <w:sz w:val="28"/>
          <w:szCs w:val="28"/>
          <w:lang w:eastAsia="ru-RU"/>
        </w:rPr>
        <w:t xml:space="preserve"> 90 </w:t>
      </w:r>
      <w:proofErr w:type="spellStart"/>
      <w:r w:rsidRPr="00737AFB">
        <w:rPr>
          <w:rFonts w:eastAsia="Times New Roman"/>
          <w:color w:val="auto"/>
          <w:sz w:val="28"/>
          <w:szCs w:val="28"/>
          <w:lang w:eastAsia="ru-RU"/>
        </w:rPr>
        <w:t>кВА</w:t>
      </w:r>
      <w:proofErr w:type="spellEnd"/>
      <w:r w:rsidRPr="00737AFB">
        <w:rPr>
          <w:rFonts w:eastAsia="Times New Roman"/>
          <w:color w:val="auto"/>
          <w:sz w:val="28"/>
          <w:szCs w:val="28"/>
          <w:lang w:eastAsia="ru-RU"/>
        </w:rPr>
        <w:t xml:space="preserve">/90к Вт </w:t>
      </w:r>
      <w:r w:rsidR="001E3492" w:rsidRPr="001E3492">
        <w:rPr>
          <w:rFonts w:eastAsia="Times New Roman"/>
          <w:color w:val="auto"/>
          <w:sz w:val="28"/>
          <w:szCs w:val="28"/>
          <w:lang w:eastAsia="ru-RU"/>
        </w:rPr>
        <w:t>для забезпечення резервного живлення офісної техніки АТК.</w:t>
      </w:r>
    </w:p>
    <w:p w:rsidR="00737AFB" w:rsidRDefault="001E3492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E3492">
        <w:rPr>
          <w:rFonts w:eastAsia="Times New Roman"/>
          <w:color w:val="auto"/>
          <w:sz w:val="28"/>
          <w:szCs w:val="28"/>
          <w:lang w:eastAsia="ru-RU"/>
        </w:rPr>
        <w:t>Враховуючи кількість ДБЖ та важливість їх надійної роботи</w:t>
      </w:r>
      <w:r w:rsidR="00737AFB">
        <w:rPr>
          <w:rFonts w:eastAsia="Times New Roman"/>
          <w:color w:val="auto"/>
          <w:sz w:val="28"/>
          <w:szCs w:val="28"/>
          <w:lang w:eastAsia="ru-RU"/>
        </w:rPr>
        <w:t xml:space="preserve"> необхідно своєчасно проводити технічне</w:t>
      </w:r>
      <w:r w:rsidR="003673D9">
        <w:rPr>
          <w:rFonts w:eastAsia="Times New Roman"/>
          <w:color w:val="auto"/>
          <w:sz w:val="28"/>
          <w:szCs w:val="28"/>
          <w:lang w:eastAsia="ru-RU"/>
        </w:rPr>
        <w:t xml:space="preserve"> обслуговування та ремонт.</w:t>
      </w:r>
    </w:p>
    <w:p w:rsidR="003673D9" w:rsidRDefault="003673D9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F1696" w:rsidRDefault="003971BA" w:rsidP="00737AFB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722B8B">
        <w:rPr>
          <w:rFonts w:ascii="Times New Roman" w:hAnsi="Times New Roman"/>
          <w:sz w:val="28"/>
          <w:szCs w:val="28"/>
          <w:lang w:eastAsia="ru-RU"/>
        </w:rPr>
        <w:t>2</w:t>
      </w:r>
      <w:r w:rsidR="001D7891">
        <w:rPr>
          <w:rFonts w:ascii="Times New Roman" w:hAnsi="Times New Roman"/>
          <w:sz w:val="28"/>
          <w:szCs w:val="28"/>
          <w:lang w:eastAsia="ru-RU"/>
        </w:rPr>
        <w:t>50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1D789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71ECC"/>
    <w:rsid w:val="001B0993"/>
    <w:rsid w:val="001D7891"/>
    <w:rsid w:val="001E3492"/>
    <w:rsid w:val="003673D9"/>
    <w:rsid w:val="003971BA"/>
    <w:rsid w:val="00407290"/>
    <w:rsid w:val="004716A4"/>
    <w:rsid w:val="004F687D"/>
    <w:rsid w:val="00516593"/>
    <w:rsid w:val="00516D84"/>
    <w:rsid w:val="00567137"/>
    <w:rsid w:val="00577ECC"/>
    <w:rsid w:val="00580EB6"/>
    <w:rsid w:val="005B70CC"/>
    <w:rsid w:val="006A07FD"/>
    <w:rsid w:val="00722B8B"/>
    <w:rsid w:val="00724532"/>
    <w:rsid w:val="00737AFB"/>
    <w:rsid w:val="007506F5"/>
    <w:rsid w:val="00774769"/>
    <w:rsid w:val="00863145"/>
    <w:rsid w:val="0092521C"/>
    <w:rsid w:val="00940C80"/>
    <w:rsid w:val="009D40BD"/>
    <w:rsid w:val="009F1696"/>
    <w:rsid w:val="00AA4347"/>
    <w:rsid w:val="00B809C3"/>
    <w:rsid w:val="00C30359"/>
    <w:rsid w:val="00C6338F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2021-03-09T07:41:00Z</cp:lastPrinted>
  <dcterms:created xsi:type="dcterms:W3CDTF">2022-09-27T07:58:00Z</dcterms:created>
  <dcterms:modified xsi:type="dcterms:W3CDTF">2022-09-27T07:58:00Z</dcterms:modified>
</cp:coreProperties>
</file>