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1E3492" w:rsidRPr="001E3492">
        <w:rPr>
          <w:rFonts w:ascii="Times New Roman" w:hAnsi="Times New Roman"/>
          <w:sz w:val="28"/>
          <w:szCs w:val="28"/>
        </w:rPr>
        <w:t xml:space="preserve">50530000-9 Послуги з ремонту і технічного обслуговування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1E3492" w:rsidRPr="001E3492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 і ремонт джерел безперебійного живлення</w:t>
      </w:r>
      <w:r w:rsidR="00222425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в філіях УДЦР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9F1696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222425" w:rsidRDefault="00222425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2425">
        <w:rPr>
          <w:rFonts w:eastAsia="Times New Roman"/>
          <w:color w:val="auto"/>
          <w:sz w:val="28"/>
          <w:szCs w:val="28"/>
          <w:lang w:eastAsia="ru-RU"/>
        </w:rPr>
        <w:t xml:space="preserve">В у філіях та їх обласних відділах встановлено 21 комплект джерел безперебійного живлення </w:t>
      </w:r>
      <w:proofErr w:type="spellStart"/>
      <w:r w:rsidRPr="00222425">
        <w:rPr>
          <w:rFonts w:eastAsia="Times New Roman"/>
          <w:color w:val="auto"/>
          <w:sz w:val="28"/>
          <w:szCs w:val="28"/>
          <w:lang w:eastAsia="ru-RU"/>
        </w:rPr>
        <w:t>Stark</w:t>
      </w:r>
      <w:proofErr w:type="spellEnd"/>
      <w:r w:rsidRPr="00222425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222425">
        <w:rPr>
          <w:rFonts w:eastAsia="Times New Roman"/>
          <w:color w:val="auto"/>
          <w:sz w:val="28"/>
          <w:szCs w:val="28"/>
          <w:lang w:eastAsia="ru-RU"/>
        </w:rPr>
        <w:t>Pro</w:t>
      </w:r>
      <w:proofErr w:type="spellEnd"/>
      <w:r w:rsidRPr="00222425">
        <w:rPr>
          <w:rFonts w:eastAsia="Times New Roman"/>
          <w:color w:val="auto"/>
          <w:sz w:val="28"/>
          <w:szCs w:val="28"/>
          <w:lang w:eastAsia="ru-RU"/>
        </w:rPr>
        <w:t xml:space="preserve"> II 6000 RT, які забезпечують резервне живлення серверного обладнання регіональних підсистем АСРМ. Використання цих ДБЖ в філіях УДЦР дозволяє при раптовому відключенні електроживлення автоматично та </w:t>
      </w:r>
      <w:proofErr w:type="spellStart"/>
      <w:r w:rsidRPr="00222425">
        <w:rPr>
          <w:rFonts w:eastAsia="Times New Roman"/>
          <w:color w:val="auto"/>
          <w:sz w:val="28"/>
          <w:szCs w:val="28"/>
          <w:lang w:eastAsia="ru-RU"/>
        </w:rPr>
        <w:t>коректно</w:t>
      </w:r>
      <w:proofErr w:type="spellEnd"/>
      <w:r w:rsidRPr="00222425">
        <w:rPr>
          <w:rFonts w:eastAsia="Times New Roman"/>
          <w:color w:val="auto"/>
          <w:sz w:val="28"/>
          <w:szCs w:val="28"/>
          <w:lang w:eastAsia="ru-RU"/>
        </w:rPr>
        <w:t xml:space="preserve"> вимкнути регіональну підсистему АСРМ, а після відновлення електроживлення автоматично відновити її роботу. Це збільшує на 95% надійність зберігання даних на серверах баз даних та зменшує вірогідність виходу з ладу серверного обладнання при некоректному його вимкненні</w:t>
      </w:r>
      <w:r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737AFB" w:rsidRDefault="001E3492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1E3492">
        <w:rPr>
          <w:rFonts w:eastAsia="Times New Roman"/>
          <w:color w:val="auto"/>
          <w:sz w:val="28"/>
          <w:szCs w:val="28"/>
          <w:lang w:eastAsia="ru-RU"/>
        </w:rPr>
        <w:t>Враховуючи кількість ДБЖ та важливість їх надійної роботи</w:t>
      </w:r>
      <w:r w:rsidR="00737AFB">
        <w:rPr>
          <w:rFonts w:eastAsia="Times New Roman"/>
          <w:color w:val="auto"/>
          <w:sz w:val="28"/>
          <w:szCs w:val="28"/>
          <w:lang w:eastAsia="ru-RU"/>
        </w:rPr>
        <w:t xml:space="preserve"> необхідно своєчасно проводити технічне</w:t>
      </w:r>
      <w:r w:rsidR="003673D9">
        <w:rPr>
          <w:rFonts w:eastAsia="Times New Roman"/>
          <w:color w:val="auto"/>
          <w:sz w:val="28"/>
          <w:szCs w:val="28"/>
          <w:lang w:eastAsia="ru-RU"/>
        </w:rPr>
        <w:t xml:space="preserve"> обслуговування та ремонт.</w:t>
      </w:r>
    </w:p>
    <w:p w:rsidR="003673D9" w:rsidRDefault="003673D9" w:rsidP="00737AFB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9F1696" w:rsidRDefault="003971BA" w:rsidP="00737AF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E36372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E3637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та раніш укладених договорів УДЦР,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222425">
        <w:rPr>
          <w:rFonts w:ascii="Times New Roman" w:hAnsi="Times New Roman"/>
          <w:sz w:val="28"/>
          <w:szCs w:val="28"/>
          <w:lang w:eastAsia="ru-RU"/>
        </w:rPr>
        <w:t>500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 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1D7891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D7891"/>
    <w:rsid w:val="001E3492"/>
    <w:rsid w:val="00222425"/>
    <w:rsid w:val="003673D9"/>
    <w:rsid w:val="003971BA"/>
    <w:rsid w:val="00407290"/>
    <w:rsid w:val="004716A4"/>
    <w:rsid w:val="004F687D"/>
    <w:rsid w:val="00516593"/>
    <w:rsid w:val="00516D84"/>
    <w:rsid w:val="00567137"/>
    <w:rsid w:val="00577ECC"/>
    <w:rsid w:val="00580EB6"/>
    <w:rsid w:val="005B70CC"/>
    <w:rsid w:val="006A07FD"/>
    <w:rsid w:val="00722B8B"/>
    <w:rsid w:val="00724532"/>
    <w:rsid w:val="00737AFB"/>
    <w:rsid w:val="007506F5"/>
    <w:rsid w:val="00774769"/>
    <w:rsid w:val="00863145"/>
    <w:rsid w:val="0092521C"/>
    <w:rsid w:val="00940C80"/>
    <w:rsid w:val="009D40BD"/>
    <w:rsid w:val="009F1696"/>
    <w:rsid w:val="00AA4347"/>
    <w:rsid w:val="00B809C3"/>
    <w:rsid w:val="00C30359"/>
    <w:rsid w:val="00C6338F"/>
    <w:rsid w:val="00CD490D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ПОЛІШКО Олександр Георгійович</cp:lastModifiedBy>
  <cp:revision>2</cp:revision>
  <cp:lastPrinted>2021-03-09T07:41:00Z</cp:lastPrinted>
  <dcterms:created xsi:type="dcterms:W3CDTF">2022-09-28T07:16:00Z</dcterms:created>
  <dcterms:modified xsi:type="dcterms:W3CDTF">2022-09-28T07:16:00Z</dcterms:modified>
</cp:coreProperties>
</file>