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220B15" w:rsidRDefault="00220B15" w:rsidP="00220B15">
      <w:pPr>
        <w:pStyle w:val="a3"/>
        <w:ind w:left="0" w:firstLine="709"/>
        <w:jc w:val="both"/>
        <w:rPr>
          <w:sz w:val="28"/>
          <w:szCs w:val="28"/>
          <w:shd w:val="clear" w:color="auto" w:fill="FFFFFF" w:themeFill="background1"/>
        </w:rPr>
      </w:pPr>
      <w:r w:rsidRPr="00444C4C">
        <w:rPr>
          <w:sz w:val="28"/>
          <w:szCs w:val="28"/>
          <w:shd w:val="clear" w:color="auto" w:fill="FFFFFF" w:themeFill="background1"/>
        </w:rPr>
        <w:t>«</w:t>
      </w:r>
      <w:r w:rsidR="00C32702" w:rsidRPr="00444C4C">
        <w:rPr>
          <w:sz w:val="28"/>
          <w:szCs w:val="28"/>
          <w:shd w:val="clear" w:color="auto" w:fill="FFFFFF" w:themeFill="background1"/>
        </w:rPr>
        <w:t xml:space="preserve">ДК 021:2015 </w:t>
      </w:r>
      <w:r w:rsidR="00C32702" w:rsidRPr="00444C4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2702" w:rsidRPr="00444C4C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Pr="00444C4C">
        <w:rPr>
          <w:color w:val="000000" w:themeColor="text1"/>
          <w:sz w:val="28"/>
          <w:szCs w:val="28"/>
        </w:rPr>
        <w:t xml:space="preserve"> (</w:t>
      </w:r>
      <w:r w:rsidRPr="00444C4C">
        <w:rPr>
          <w:sz w:val="28"/>
          <w:szCs w:val="28"/>
        </w:rPr>
        <w:t>Послуги з технічного обслуговування обладнання радіочастотного моніторингу</w:t>
      </w:r>
      <w:r w:rsidRPr="00444C4C">
        <w:rPr>
          <w:color w:val="000000" w:themeColor="text1"/>
          <w:sz w:val="28"/>
          <w:szCs w:val="28"/>
        </w:rPr>
        <w:t>)»</w:t>
      </w:r>
    </w:p>
    <w:p w:rsidR="00FF58D8" w:rsidRPr="00220B15" w:rsidRDefault="00FF58D8" w:rsidP="00220B15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222FD6" w:rsidRDefault="005E45FC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5567F">
        <w:rPr>
          <w:sz w:val="28"/>
          <w:szCs w:val="28"/>
        </w:rPr>
        <w:t>Надання послуг з технічного обслуговування</w:t>
      </w:r>
      <w:r w:rsidR="009725C0" w:rsidRPr="0005567F">
        <w:rPr>
          <w:sz w:val="28"/>
          <w:szCs w:val="28"/>
        </w:rPr>
        <w:t xml:space="preserve"> </w:t>
      </w:r>
      <w:r w:rsidR="009725C0" w:rsidRPr="00222FD6">
        <w:rPr>
          <w:sz w:val="28"/>
          <w:szCs w:val="28"/>
        </w:rPr>
        <w:t xml:space="preserve">обладнання </w:t>
      </w:r>
      <w:r w:rsidR="00EC0732" w:rsidRPr="00222FD6">
        <w:rPr>
          <w:sz w:val="28"/>
          <w:szCs w:val="28"/>
        </w:rPr>
        <w:t>радіочастотного моніторингу</w:t>
      </w:r>
      <w:r w:rsidR="009725C0" w:rsidRPr="00222FD6">
        <w:rPr>
          <w:sz w:val="28"/>
          <w:szCs w:val="28"/>
        </w:rPr>
        <w:t xml:space="preserve"> обумовлене</w:t>
      </w:r>
      <w:r w:rsidRPr="00222FD6">
        <w:rPr>
          <w:sz w:val="28"/>
          <w:szCs w:val="28"/>
        </w:rPr>
        <w:t xml:space="preserve"> перевірк</w:t>
      </w:r>
      <w:r w:rsidR="009725C0" w:rsidRPr="00222FD6">
        <w:rPr>
          <w:sz w:val="28"/>
          <w:szCs w:val="28"/>
        </w:rPr>
        <w:t>ою</w:t>
      </w:r>
      <w:r w:rsidRPr="00222FD6">
        <w:rPr>
          <w:sz w:val="28"/>
          <w:szCs w:val="28"/>
        </w:rPr>
        <w:t>, регулювання</w:t>
      </w:r>
      <w:r w:rsidR="009725C0" w:rsidRPr="00222FD6">
        <w:rPr>
          <w:sz w:val="28"/>
          <w:szCs w:val="28"/>
        </w:rPr>
        <w:t>м</w:t>
      </w:r>
      <w:r w:rsidRPr="00222FD6">
        <w:rPr>
          <w:sz w:val="28"/>
          <w:szCs w:val="28"/>
        </w:rPr>
        <w:t xml:space="preserve"> та градуювання</w:t>
      </w:r>
      <w:r w:rsidR="009725C0" w:rsidRPr="00222FD6">
        <w:rPr>
          <w:sz w:val="28"/>
          <w:szCs w:val="28"/>
        </w:rPr>
        <w:t>м</w:t>
      </w:r>
      <w:r w:rsidRPr="00222FD6">
        <w:rPr>
          <w:sz w:val="28"/>
          <w:szCs w:val="28"/>
        </w:rPr>
        <w:t xml:space="preserve"> обладнання стаціонарних станцій </w:t>
      </w:r>
      <w:r w:rsidR="00EC0732" w:rsidRPr="00222FD6">
        <w:rPr>
          <w:sz w:val="28"/>
          <w:szCs w:val="28"/>
        </w:rPr>
        <w:t>радіочастотного моніторингу</w:t>
      </w:r>
      <w:r w:rsidR="009725C0" w:rsidRPr="00222FD6">
        <w:rPr>
          <w:sz w:val="28"/>
          <w:szCs w:val="28"/>
        </w:rPr>
        <w:t>,</w:t>
      </w:r>
      <w:r w:rsidRPr="00222FD6">
        <w:rPr>
          <w:sz w:val="28"/>
          <w:szCs w:val="28"/>
        </w:rPr>
        <w:t xml:space="preserve"> мобільних станцій </w:t>
      </w:r>
      <w:r w:rsidR="00EC0732" w:rsidRPr="00222FD6">
        <w:rPr>
          <w:sz w:val="28"/>
          <w:szCs w:val="28"/>
        </w:rPr>
        <w:t>радіочастотного моніторингу</w:t>
      </w:r>
      <w:r w:rsidR="009725C0" w:rsidRPr="00222FD6">
        <w:rPr>
          <w:sz w:val="28"/>
          <w:szCs w:val="28"/>
        </w:rPr>
        <w:t>,</w:t>
      </w:r>
      <w:r w:rsidRPr="00222FD6">
        <w:rPr>
          <w:sz w:val="28"/>
          <w:szCs w:val="28"/>
        </w:rPr>
        <w:t xml:space="preserve"> системи моніторингу та геолокації земних станцій супутникового зв’язку</w:t>
      </w:r>
      <w:r w:rsidR="009725C0" w:rsidRPr="00222FD6">
        <w:rPr>
          <w:sz w:val="28"/>
          <w:szCs w:val="28"/>
        </w:rPr>
        <w:t>,</w:t>
      </w:r>
      <w:r w:rsidR="0093370E">
        <w:rPr>
          <w:sz w:val="28"/>
          <w:szCs w:val="28"/>
        </w:rPr>
        <w:t xml:space="preserve"> антенно-фідерних систем</w:t>
      </w:r>
      <w:r w:rsidR="009725C0" w:rsidRPr="00222FD6">
        <w:rPr>
          <w:sz w:val="28"/>
          <w:szCs w:val="28"/>
        </w:rPr>
        <w:t xml:space="preserve">. </w:t>
      </w:r>
    </w:p>
    <w:p w:rsidR="002E7E71" w:rsidRPr="00222FD6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222FD6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222FD6">
        <w:rPr>
          <w:b/>
          <w:sz w:val="28"/>
          <w:szCs w:val="28"/>
        </w:rPr>
        <w:t>Обґрунтування технічних і якісних х</w:t>
      </w:r>
      <w:r w:rsidR="009725C0" w:rsidRPr="00222FD6">
        <w:rPr>
          <w:b/>
          <w:sz w:val="28"/>
          <w:szCs w:val="28"/>
        </w:rPr>
        <w:t>арактеристик предмета закупівлі</w:t>
      </w:r>
      <w:r w:rsidR="00207A7B" w:rsidRPr="00222FD6">
        <w:rPr>
          <w:b/>
          <w:sz w:val="28"/>
          <w:szCs w:val="28"/>
        </w:rPr>
        <w:t>:</w:t>
      </w:r>
    </w:p>
    <w:p w:rsidR="009F48FC" w:rsidRDefault="009F48FC" w:rsidP="005E45FC">
      <w:pPr>
        <w:ind w:firstLine="709"/>
        <w:jc w:val="both"/>
        <w:rPr>
          <w:sz w:val="28"/>
          <w:szCs w:val="28"/>
        </w:rPr>
      </w:pPr>
      <w:r w:rsidRPr="009F48FC">
        <w:rPr>
          <w:sz w:val="28"/>
          <w:szCs w:val="28"/>
        </w:rPr>
        <w:t>Технічне обслуговування обладнання радіочастотного моніторингу ДРЧМ і філій УДЦР здійснюється з метою забезпечення сталої роботи обладнання автоматизованої системи радіочастотного моніторингу. Техніч</w:t>
      </w:r>
      <w:r w:rsidR="00910564">
        <w:rPr>
          <w:sz w:val="28"/>
          <w:szCs w:val="28"/>
        </w:rPr>
        <w:t>ному обслуговуванню підлягає 176</w:t>
      </w:r>
      <w:r w:rsidRPr="009F48FC">
        <w:rPr>
          <w:sz w:val="28"/>
          <w:szCs w:val="28"/>
        </w:rPr>
        <w:t xml:space="preserve"> комплектів обладнання мобільних та стаціонарних СРЧМ.</w:t>
      </w:r>
    </w:p>
    <w:p w:rsidR="005E45FC" w:rsidRPr="0005567F" w:rsidRDefault="009725C0" w:rsidP="005E45FC">
      <w:pPr>
        <w:ind w:firstLine="709"/>
        <w:jc w:val="both"/>
        <w:rPr>
          <w:color w:val="000000" w:themeColor="text1"/>
          <w:sz w:val="28"/>
          <w:szCs w:val="28"/>
        </w:rPr>
      </w:pPr>
      <w:r w:rsidRPr="00222FD6">
        <w:rPr>
          <w:sz w:val="28"/>
          <w:szCs w:val="28"/>
        </w:rPr>
        <w:t>Т</w:t>
      </w:r>
      <w:r w:rsidR="005E45FC" w:rsidRPr="00222FD6">
        <w:rPr>
          <w:sz w:val="28"/>
          <w:szCs w:val="28"/>
        </w:rPr>
        <w:t>ехнічн</w:t>
      </w:r>
      <w:r w:rsidRPr="00222FD6">
        <w:rPr>
          <w:sz w:val="28"/>
          <w:szCs w:val="28"/>
        </w:rPr>
        <w:t>е</w:t>
      </w:r>
      <w:r w:rsidR="005E45FC" w:rsidRPr="00222FD6">
        <w:rPr>
          <w:sz w:val="28"/>
          <w:szCs w:val="28"/>
        </w:rPr>
        <w:t xml:space="preserve"> обслуговування обладнання </w:t>
      </w:r>
      <w:r w:rsidR="00EC0732" w:rsidRPr="00222FD6">
        <w:rPr>
          <w:sz w:val="28"/>
          <w:szCs w:val="28"/>
        </w:rPr>
        <w:t>радіочастотного моніторингу</w:t>
      </w:r>
      <w:r w:rsidR="00EC0732" w:rsidRPr="0005567F">
        <w:rPr>
          <w:sz w:val="28"/>
          <w:szCs w:val="28"/>
        </w:rPr>
        <w:t xml:space="preserve"> </w:t>
      </w:r>
      <w:r w:rsidR="005E45FC" w:rsidRPr="0005567F">
        <w:rPr>
          <w:sz w:val="28"/>
          <w:szCs w:val="28"/>
        </w:rPr>
        <w:t>повинн</w:t>
      </w:r>
      <w:r w:rsidRPr="0005567F">
        <w:rPr>
          <w:sz w:val="28"/>
          <w:szCs w:val="28"/>
        </w:rPr>
        <w:t>е</w:t>
      </w:r>
      <w:r w:rsidR="005E45FC" w:rsidRPr="0005567F">
        <w:rPr>
          <w:sz w:val="28"/>
          <w:szCs w:val="28"/>
        </w:rPr>
        <w:t xml:space="preserve"> відповідати </w:t>
      </w:r>
      <w:r w:rsidR="005E45FC" w:rsidRPr="0005567F">
        <w:rPr>
          <w:color w:val="000000" w:themeColor="text1"/>
          <w:sz w:val="28"/>
          <w:szCs w:val="28"/>
        </w:rPr>
        <w:t>вимогам технічної документації (формулярів).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220B15" w:rsidRDefault="00220B15" w:rsidP="0093370E">
      <w:pPr>
        <w:ind w:firstLine="709"/>
        <w:jc w:val="both"/>
        <w:rPr>
          <w:sz w:val="28"/>
          <w:szCs w:val="28"/>
        </w:rPr>
      </w:pPr>
    </w:p>
    <w:p w:rsidR="00444C4C" w:rsidRPr="00C00860" w:rsidRDefault="00444C4C" w:rsidP="00444C4C">
      <w:pPr>
        <w:ind w:firstLine="567"/>
        <w:jc w:val="both"/>
        <w:rPr>
          <w:sz w:val="28"/>
          <w:szCs w:val="28"/>
        </w:rPr>
      </w:pPr>
      <w:r w:rsidRPr="00C00860">
        <w:rPr>
          <w:sz w:val="28"/>
          <w:szCs w:val="28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444C4C" w:rsidRDefault="00444C4C" w:rsidP="00444C4C">
      <w:pPr>
        <w:ind w:firstLine="567"/>
        <w:jc w:val="both"/>
        <w:rPr>
          <w:sz w:val="28"/>
          <w:szCs w:val="28"/>
        </w:rPr>
      </w:pPr>
      <w:r w:rsidRPr="00C00860">
        <w:rPr>
          <w:sz w:val="28"/>
          <w:szCs w:val="28"/>
        </w:rPr>
        <w:t>На підставі аналізу вартості аналогічних договорів з технічного обслуговування обладнання радіочастотного моніторингу за попередні роки, з урахуванням того, що на протязі останніх років оновлення мобільної та стаціонарної компоненти АСРМ значно знизились, підтримання зазначеного обладнання в працездатно</w:t>
      </w:r>
      <w:r>
        <w:rPr>
          <w:sz w:val="28"/>
          <w:szCs w:val="28"/>
        </w:rPr>
        <w:t>му стані вимагає значних затрат.</w:t>
      </w:r>
      <w:r w:rsidRPr="00C00860">
        <w:rPr>
          <w:sz w:val="28"/>
          <w:szCs w:val="28"/>
        </w:rPr>
        <w:t xml:space="preserve"> </w:t>
      </w:r>
    </w:p>
    <w:p w:rsidR="00444C4C" w:rsidRPr="0005567F" w:rsidRDefault="00444C4C" w:rsidP="00444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proofErr w:type="spellStart"/>
      <w:r w:rsidRPr="00C00860">
        <w:rPr>
          <w:sz w:val="28"/>
          <w:szCs w:val="28"/>
        </w:rPr>
        <w:t>чікуван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вартість предмета закупівлі с</w:t>
      </w:r>
      <w:bookmarkStart w:id="0" w:name="_GoBack"/>
      <w:bookmarkEnd w:id="0"/>
      <w:r w:rsidRPr="00C00860">
        <w:rPr>
          <w:sz w:val="28"/>
          <w:szCs w:val="28"/>
        </w:rPr>
        <w:t>тановить 4</w:t>
      </w:r>
      <w:r w:rsidRPr="00C00860">
        <w:rPr>
          <w:sz w:val="28"/>
          <w:szCs w:val="28"/>
          <w:lang w:val="ru-RU"/>
        </w:rPr>
        <w:t> </w:t>
      </w:r>
      <w:r w:rsidRPr="00C00860">
        <w:rPr>
          <w:sz w:val="28"/>
          <w:szCs w:val="28"/>
        </w:rPr>
        <w:t>100,0 тис. грн.</w:t>
      </w:r>
    </w:p>
    <w:p w:rsidR="0093370E" w:rsidRPr="0005567F" w:rsidRDefault="0093370E" w:rsidP="0093370E">
      <w:pPr>
        <w:jc w:val="both"/>
        <w:rPr>
          <w:sz w:val="28"/>
          <w:szCs w:val="28"/>
        </w:rPr>
      </w:pPr>
    </w:p>
    <w:sectPr w:rsidR="0093370E" w:rsidRPr="0005567F" w:rsidSect="004A52A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C1" w:rsidRDefault="00DE68C1" w:rsidP="00143E54">
      <w:r>
        <w:separator/>
      </w:r>
    </w:p>
  </w:endnote>
  <w:endnote w:type="continuationSeparator" w:id="0">
    <w:p w:rsidR="00DE68C1" w:rsidRDefault="00DE68C1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54" w:rsidRPr="005F7750" w:rsidRDefault="00143E54" w:rsidP="00EC0732">
    <w:pPr>
      <w:pStyle w:val="a9"/>
      <w:rPr>
        <w:i/>
        <w:sz w:val="16"/>
        <w:szCs w:val="16"/>
      </w:rPr>
    </w:pPr>
    <w:r>
      <w:rPr>
        <w:rFonts w:ascii="Monotype Corsiva" w:hAnsi="Monotype Corsiva"/>
        <w:sz w:val="20"/>
        <w:szCs w:val="20"/>
      </w:rPr>
      <w:t xml:space="preserve"> </w:t>
    </w:r>
  </w:p>
  <w:p w:rsidR="00143E54" w:rsidRDefault="00143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C1" w:rsidRDefault="00DE68C1" w:rsidP="00143E54">
      <w:r>
        <w:separator/>
      </w:r>
    </w:p>
  </w:footnote>
  <w:footnote w:type="continuationSeparator" w:id="0">
    <w:p w:rsidR="00DE68C1" w:rsidRDefault="00DE68C1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B1F93"/>
    <w:rsid w:val="000C0B49"/>
    <w:rsid w:val="000C2CFB"/>
    <w:rsid w:val="00143E54"/>
    <w:rsid w:val="00145510"/>
    <w:rsid w:val="0017203D"/>
    <w:rsid w:val="00197ECF"/>
    <w:rsid w:val="001A2DF6"/>
    <w:rsid w:val="001A68A9"/>
    <w:rsid w:val="001D61E2"/>
    <w:rsid w:val="001F4F1B"/>
    <w:rsid w:val="00207A7B"/>
    <w:rsid w:val="002200FF"/>
    <w:rsid w:val="00220B15"/>
    <w:rsid w:val="00222FD6"/>
    <w:rsid w:val="00242941"/>
    <w:rsid w:val="00285FDF"/>
    <w:rsid w:val="0029755B"/>
    <w:rsid w:val="002E7E71"/>
    <w:rsid w:val="00350524"/>
    <w:rsid w:val="003B0DF4"/>
    <w:rsid w:val="003F1729"/>
    <w:rsid w:val="003F3050"/>
    <w:rsid w:val="00444C4C"/>
    <w:rsid w:val="00460D71"/>
    <w:rsid w:val="004A52A2"/>
    <w:rsid w:val="005E45FC"/>
    <w:rsid w:val="005F7750"/>
    <w:rsid w:val="00603A89"/>
    <w:rsid w:val="00641215"/>
    <w:rsid w:val="00724D67"/>
    <w:rsid w:val="00772647"/>
    <w:rsid w:val="00910564"/>
    <w:rsid w:val="0093370E"/>
    <w:rsid w:val="00955159"/>
    <w:rsid w:val="009725C0"/>
    <w:rsid w:val="009F48FC"/>
    <w:rsid w:val="00A04C6F"/>
    <w:rsid w:val="00A75F3B"/>
    <w:rsid w:val="00AE5874"/>
    <w:rsid w:val="00BA344A"/>
    <w:rsid w:val="00BC4243"/>
    <w:rsid w:val="00BD24E8"/>
    <w:rsid w:val="00BE132A"/>
    <w:rsid w:val="00C32702"/>
    <w:rsid w:val="00CE5140"/>
    <w:rsid w:val="00D07E52"/>
    <w:rsid w:val="00D6337B"/>
    <w:rsid w:val="00DA2CB8"/>
    <w:rsid w:val="00DC3A4D"/>
    <w:rsid w:val="00DE68C1"/>
    <w:rsid w:val="00E05B92"/>
    <w:rsid w:val="00E07A84"/>
    <w:rsid w:val="00E155E5"/>
    <w:rsid w:val="00E72FC9"/>
    <w:rsid w:val="00EA1BC4"/>
    <w:rsid w:val="00EC0732"/>
    <w:rsid w:val="00EF1CEC"/>
    <w:rsid w:val="00EF736A"/>
    <w:rsid w:val="00F5595D"/>
    <w:rsid w:val="00F96003"/>
    <w:rsid w:val="00FC3F5D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719"/>
  <w15:docId w15:val="{D9169D94-98BC-41FE-9062-C7C27B7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ІЛЮК Віталій Іванович</dc:creator>
  <cp:lastModifiedBy>ІЛЮК Віталій Іванович</cp:lastModifiedBy>
  <cp:revision>3</cp:revision>
  <cp:lastPrinted>2021-08-12T12:33:00Z</cp:lastPrinted>
  <dcterms:created xsi:type="dcterms:W3CDTF">2023-10-31T13:34:00Z</dcterms:created>
  <dcterms:modified xsi:type="dcterms:W3CDTF">2023-11-02T13:12:00Z</dcterms:modified>
</cp:coreProperties>
</file>