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F25" w:rsidRPr="000C7CC1" w:rsidRDefault="00104F25" w:rsidP="00104F25">
      <w:pPr>
        <w:widowControl w:val="0"/>
        <w:tabs>
          <w:tab w:val="left" w:pos="6663"/>
        </w:tabs>
        <w:autoSpaceDE w:val="0"/>
        <w:autoSpaceDN w:val="0"/>
        <w:adjustRightInd w:val="0"/>
        <w:ind w:left="-142" w:right="283" w:firstLine="680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CC1">
        <w:rPr>
          <w:rFonts w:ascii="Times New Roman" w:eastAsia="Times New Roman" w:hAnsi="Times New Roman"/>
          <w:sz w:val="24"/>
          <w:szCs w:val="24"/>
          <w:lang w:eastAsia="ru-RU"/>
        </w:rPr>
        <w:t xml:space="preserve">Додаток до заявки </w:t>
      </w:r>
    </w:p>
    <w:p w:rsidR="00547464" w:rsidRPr="000C7CC1" w:rsidRDefault="00547464" w:rsidP="00547464">
      <w:pPr>
        <w:widowControl w:val="0"/>
        <w:tabs>
          <w:tab w:val="left" w:pos="6663"/>
        </w:tabs>
        <w:autoSpaceDE w:val="0"/>
        <w:autoSpaceDN w:val="0"/>
        <w:adjustRightInd w:val="0"/>
        <w:ind w:left="-142" w:right="283" w:firstLine="680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CC1">
        <w:rPr>
          <w:rFonts w:ascii="Times New Roman" w:eastAsia="Times New Roman" w:hAnsi="Times New Roman"/>
          <w:sz w:val="24"/>
          <w:szCs w:val="24"/>
          <w:lang w:eastAsia="ru-RU"/>
        </w:rPr>
        <w:t>від    “____” _______ 20__ р.</w:t>
      </w:r>
    </w:p>
    <w:p w:rsidR="007F30AB" w:rsidRDefault="00547464" w:rsidP="007F30AB">
      <w:pPr>
        <w:widowControl w:val="0"/>
        <w:tabs>
          <w:tab w:val="left" w:pos="6663"/>
        </w:tabs>
        <w:autoSpaceDE w:val="0"/>
        <w:autoSpaceDN w:val="0"/>
        <w:adjustRightInd w:val="0"/>
        <w:ind w:left="5670" w:right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CC1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закупівлю </w:t>
      </w:r>
      <w:r w:rsidR="00C8069E" w:rsidRPr="000C7CC1">
        <w:rPr>
          <w:rFonts w:ascii="Times New Roman" w:eastAsia="Times New Roman" w:hAnsi="Times New Roman"/>
          <w:sz w:val="24"/>
          <w:szCs w:val="24"/>
          <w:lang w:eastAsia="ru-RU"/>
        </w:rPr>
        <w:t>послуг</w:t>
      </w:r>
      <w:r w:rsidR="007F30AB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r w:rsidR="00C8069E" w:rsidRPr="000C7C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30AB">
        <w:rPr>
          <w:rFonts w:ascii="Times New Roman" w:eastAsia="Times New Roman" w:hAnsi="Times New Roman"/>
          <w:sz w:val="24"/>
          <w:szCs w:val="24"/>
          <w:lang w:eastAsia="ru-RU"/>
        </w:rPr>
        <w:t xml:space="preserve"> калібрування </w:t>
      </w:r>
      <w:r w:rsidR="00C8069E" w:rsidRPr="000C7C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30AB" w:rsidRPr="007F30AB">
        <w:rPr>
          <w:rFonts w:ascii="Times New Roman" w:eastAsia="Times New Roman" w:hAnsi="Times New Roman"/>
          <w:sz w:val="24"/>
          <w:szCs w:val="24"/>
          <w:lang w:eastAsia="ru-RU"/>
        </w:rPr>
        <w:t xml:space="preserve">еталонів та випробувального обладнання </w:t>
      </w:r>
    </w:p>
    <w:p w:rsidR="007F30AB" w:rsidRDefault="007F30AB" w:rsidP="007F30AB">
      <w:pPr>
        <w:widowControl w:val="0"/>
        <w:tabs>
          <w:tab w:val="left" w:pos="6663"/>
        </w:tabs>
        <w:autoSpaceDE w:val="0"/>
        <w:autoSpaceDN w:val="0"/>
        <w:adjustRightInd w:val="0"/>
        <w:ind w:left="5670" w:right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6FB0" w:rsidRPr="000C7CC1" w:rsidRDefault="006D6FB0" w:rsidP="007F30AB">
      <w:pPr>
        <w:widowControl w:val="0"/>
        <w:tabs>
          <w:tab w:val="left" w:pos="6663"/>
        </w:tabs>
        <w:autoSpaceDE w:val="0"/>
        <w:autoSpaceDN w:val="0"/>
        <w:adjustRightInd w:val="0"/>
        <w:ind w:left="0" w:right="283"/>
        <w:jc w:val="center"/>
        <w:rPr>
          <w:rFonts w:ascii="Times New Roman" w:eastAsia="Times New Roman" w:hAnsi="Times New Roman"/>
          <w:sz w:val="26"/>
          <w:szCs w:val="26"/>
          <w:lang w:eastAsia="uk-UA"/>
        </w:rPr>
      </w:pPr>
      <w:r w:rsidRPr="000C7CC1">
        <w:rPr>
          <w:rFonts w:ascii="Times New Roman" w:eastAsia="Times New Roman" w:hAnsi="Times New Roman"/>
          <w:sz w:val="26"/>
          <w:szCs w:val="26"/>
          <w:lang w:eastAsia="uk-UA"/>
        </w:rPr>
        <w:t>Обґрунтування</w:t>
      </w:r>
    </w:p>
    <w:p w:rsidR="006D6FB0" w:rsidRPr="000C7CC1" w:rsidRDefault="006D6FB0" w:rsidP="006D6FB0">
      <w:pPr>
        <w:widowControl w:val="0"/>
        <w:ind w:left="0" w:right="340" w:firstLine="851"/>
        <w:contextualSpacing/>
        <w:jc w:val="center"/>
        <w:rPr>
          <w:rFonts w:ascii="Times New Roman" w:eastAsia="Times New Roman" w:hAnsi="Times New Roman"/>
          <w:sz w:val="26"/>
          <w:szCs w:val="26"/>
          <w:lang w:eastAsia="uk-UA"/>
        </w:rPr>
      </w:pPr>
      <w:r w:rsidRPr="000C7CC1">
        <w:rPr>
          <w:rFonts w:ascii="Times New Roman" w:eastAsia="Times New Roman" w:hAnsi="Times New Roman"/>
          <w:sz w:val="26"/>
          <w:szCs w:val="26"/>
          <w:lang w:eastAsia="uk-UA"/>
        </w:rPr>
        <w:t>технічних і якісних характеристик та очікуваної вартості предмета закупівлі, що містить інформацію про назву предмета закупівлі, визначення потреби у придбанні предмету закупівлі, обґрунтування</w:t>
      </w:r>
      <w:r w:rsidRPr="000C7CC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0C7CC1">
        <w:rPr>
          <w:rFonts w:ascii="Times New Roman" w:eastAsia="Times New Roman" w:hAnsi="Times New Roman"/>
          <w:sz w:val="26"/>
          <w:szCs w:val="26"/>
          <w:lang w:eastAsia="uk-UA"/>
        </w:rPr>
        <w:t>технічних та якісних характеристик предмету закупівлі, їх опис та обґрунтування очікуваної вартості предмету закупівлі</w:t>
      </w:r>
    </w:p>
    <w:p w:rsidR="00D7628E" w:rsidRPr="000C7CC1" w:rsidRDefault="00D7628E" w:rsidP="00E453BF">
      <w:pPr>
        <w:widowControl w:val="0"/>
        <w:tabs>
          <w:tab w:val="left" w:pos="851"/>
        </w:tabs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F30AB" w:rsidRDefault="003971BA" w:rsidP="007F30AB">
      <w:pPr>
        <w:widowControl w:val="0"/>
        <w:tabs>
          <w:tab w:val="left" w:pos="851"/>
        </w:tabs>
        <w:ind w:left="0" w:firstLine="567"/>
        <w:jc w:val="both"/>
        <w:rPr>
          <w:rFonts w:ascii="Times New Roman" w:hAnsi="Times New Roman"/>
          <w:b/>
          <w:bCs/>
          <w:sz w:val="27"/>
          <w:szCs w:val="27"/>
        </w:rPr>
      </w:pPr>
      <w:r w:rsidRPr="002E1940">
        <w:rPr>
          <w:rFonts w:ascii="Times New Roman" w:hAnsi="Times New Roman"/>
          <w:b/>
          <w:bCs/>
          <w:sz w:val="27"/>
          <w:szCs w:val="27"/>
        </w:rPr>
        <w:t xml:space="preserve">Предмет закупівлі: </w:t>
      </w:r>
    </w:p>
    <w:p w:rsidR="004725E1" w:rsidRDefault="007F30AB" w:rsidP="007F30AB">
      <w:pPr>
        <w:widowControl w:val="0"/>
        <w:tabs>
          <w:tab w:val="left" w:pos="851"/>
        </w:tabs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7F30AB">
        <w:rPr>
          <w:rFonts w:ascii="Times New Roman" w:hAnsi="Times New Roman"/>
          <w:sz w:val="27"/>
          <w:szCs w:val="27"/>
        </w:rPr>
        <w:t xml:space="preserve">ДК 021:2015 код </w:t>
      </w:r>
      <w:r w:rsidR="004725E1" w:rsidRPr="004725E1">
        <w:rPr>
          <w:rFonts w:ascii="Times New Roman" w:hAnsi="Times New Roman"/>
          <w:sz w:val="27"/>
          <w:szCs w:val="27"/>
        </w:rPr>
        <w:t xml:space="preserve">50433000-9 </w:t>
      </w:r>
    </w:p>
    <w:p w:rsidR="007F30AB" w:rsidRDefault="002C6A53" w:rsidP="007F30AB">
      <w:pPr>
        <w:widowControl w:val="0"/>
        <w:tabs>
          <w:tab w:val="left" w:pos="851"/>
        </w:tabs>
        <w:ind w:left="0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</w:t>
      </w:r>
      <w:r w:rsidR="007F30AB" w:rsidRPr="007F30AB">
        <w:rPr>
          <w:rFonts w:ascii="Times New Roman" w:hAnsi="Times New Roman"/>
          <w:sz w:val="27"/>
          <w:szCs w:val="27"/>
        </w:rPr>
        <w:t>Послуги з ремонтування і технічного обслуговування високоточного обладнання</w:t>
      </w:r>
      <w:r>
        <w:rPr>
          <w:rFonts w:ascii="Times New Roman" w:hAnsi="Times New Roman"/>
          <w:sz w:val="27"/>
          <w:szCs w:val="27"/>
        </w:rPr>
        <w:t xml:space="preserve"> (</w:t>
      </w:r>
      <w:r w:rsidR="007F30AB" w:rsidRPr="007F30AB">
        <w:rPr>
          <w:rFonts w:ascii="Times New Roman" w:hAnsi="Times New Roman"/>
          <w:sz w:val="27"/>
          <w:szCs w:val="27"/>
        </w:rPr>
        <w:t>Послуги з проведення калібрування еталонів та випробувального обладнання</w:t>
      </w:r>
      <w:r>
        <w:rPr>
          <w:rFonts w:ascii="Times New Roman" w:hAnsi="Times New Roman"/>
          <w:sz w:val="27"/>
          <w:szCs w:val="27"/>
        </w:rPr>
        <w:t>)».</w:t>
      </w:r>
    </w:p>
    <w:p w:rsidR="00FB726C" w:rsidRPr="002E1940" w:rsidRDefault="003971BA" w:rsidP="007F30AB">
      <w:pPr>
        <w:widowControl w:val="0"/>
        <w:tabs>
          <w:tab w:val="left" w:pos="851"/>
        </w:tabs>
        <w:ind w:left="0" w:firstLine="567"/>
        <w:jc w:val="both"/>
        <w:rPr>
          <w:rFonts w:ascii="Times New Roman" w:hAnsi="Times New Roman"/>
          <w:b/>
          <w:bCs/>
          <w:sz w:val="27"/>
          <w:szCs w:val="27"/>
        </w:rPr>
      </w:pPr>
      <w:r w:rsidRPr="002E1940">
        <w:rPr>
          <w:rFonts w:ascii="Times New Roman" w:hAnsi="Times New Roman"/>
          <w:b/>
          <w:bCs/>
          <w:sz w:val="27"/>
          <w:szCs w:val="27"/>
        </w:rPr>
        <w:t xml:space="preserve">Технічні та якісні характеристики предмета закупівлі: </w:t>
      </w:r>
    </w:p>
    <w:p w:rsidR="00CF426F" w:rsidRPr="002E1940" w:rsidRDefault="00B852B0" w:rsidP="00EB1870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E19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Калібрування </w:t>
      </w:r>
      <w:r w:rsidR="00E9446A" w:rsidRPr="002E19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метрологічних характеристик ЗВТ </w:t>
      </w:r>
      <w:r w:rsidRPr="002E19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здійснюється не менше як в п’яти точках робочого діапазону </w:t>
      </w:r>
      <w:r w:rsidR="007F30AB" w:rsidRPr="007F30A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еталонів та випробувального обладнання</w:t>
      </w:r>
      <w:r w:rsidR="00E9446A" w:rsidRPr="007F30A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E9446A" w:rsidRPr="002E19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F24B3A" w:rsidRPr="002E19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виходячи з</w:t>
      </w:r>
      <w:r w:rsidR="00E9446A" w:rsidRPr="002E19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E9446A" w:rsidRPr="002E19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методик</w:t>
      </w:r>
      <w:proofErr w:type="spellEnd"/>
      <w:r w:rsidR="00E9446A" w:rsidRPr="002E19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вимірювань (де використовуються даний </w:t>
      </w:r>
      <w:r w:rsidR="007F30A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еталон</w:t>
      </w:r>
      <w:r w:rsidR="00E9446A" w:rsidRPr="002E19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</w:t>
      </w:r>
      <w:r w:rsidR="002C6A5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  <w:r w:rsidR="00F24B3A" w:rsidRPr="002E19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та </w:t>
      </w:r>
      <w:r w:rsidR="002C6A5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з врахуванням </w:t>
      </w:r>
      <w:r w:rsidR="009F5205" w:rsidRPr="002E19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вимог сучасних міжнародних стандартів</w:t>
      </w:r>
      <w:r w:rsidR="00E9446A" w:rsidRPr="002E19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r w:rsidR="009F5205" w:rsidRPr="002E19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 тому числі і </w:t>
      </w:r>
      <w:r w:rsidR="00E97832" w:rsidRPr="002E19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рекомендацій</w:t>
      </w:r>
      <w:r w:rsidR="009F5205" w:rsidRPr="002E19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Міжнародного союзу електрозв'язку, щодо </w:t>
      </w:r>
      <w:r w:rsidR="00207356" w:rsidRPr="002E19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невизначеності</w:t>
      </w:r>
      <w:r w:rsidR="009F5205" w:rsidRPr="002E19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вимірювання за напрямком діяльності УДЦР.</w:t>
      </w:r>
    </w:p>
    <w:p w:rsidR="00CF426F" w:rsidRPr="002E1940" w:rsidRDefault="002C6A53" w:rsidP="00CF426F">
      <w:pPr>
        <w:suppressAutoHyphens/>
        <w:ind w:left="0" w:firstLine="480"/>
        <w:jc w:val="both"/>
        <w:rPr>
          <w:rFonts w:ascii="Times New Roman" w:eastAsia="Times New Roman" w:hAnsi="Times New Roman"/>
          <w:bCs/>
          <w:sz w:val="27"/>
          <w:szCs w:val="27"/>
          <w:lang w:eastAsia="ja-JP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Сертифікат калібрування на ЗВТ</w:t>
      </w:r>
      <w:r w:rsidR="00CF426F" w:rsidRPr="002E1940">
        <w:rPr>
          <w:rFonts w:ascii="Times New Roman" w:eastAsia="Times New Roman" w:hAnsi="Times New Roman"/>
          <w:sz w:val="27"/>
          <w:szCs w:val="27"/>
          <w:lang w:eastAsia="ar-SA"/>
        </w:rPr>
        <w:t xml:space="preserve"> оформляється з врахуванням вимог </w:t>
      </w:r>
      <w:r w:rsidR="00CF426F" w:rsidRPr="002E1940">
        <w:rPr>
          <w:rFonts w:ascii="Times New Roman" w:eastAsia="Times New Roman" w:hAnsi="Times New Roman"/>
          <w:bCs/>
          <w:sz w:val="27"/>
          <w:szCs w:val="27"/>
          <w:lang w:eastAsia="ja-JP"/>
        </w:rPr>
        <w:t>Національного стандарту України ДСТУ EN 1S0/IEC 17025:2019 «Загальні вимоги до компетентності випробувальних та калібрувальних лабораторій».</w:t>
      </w:r>
    </w:p>
    <w:p w:rsidR="009A723A" w:rsidRPr="002E1940" w:rsidRDefault="002C6A53" w:rsidP="009A723A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Обов’язково зазначається </w:t>
      </w:r>
      <w:r w:rsidR="002E1940" w:rsidRPr="002E19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«</w:t>
      </w:r>
      <w:r w:rsidR="009A723A" w:rsidRPr="002E19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Невизначеність</w:t>
      </w:r>
      <w:r w:rsidR="002E1940" w:rsidRPr="002E19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»-</w:t>
      </w:r>
      <w:r w:rsidR="009A723A" w:rsidRPr="002E19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параметр, що характеризує розсіювання значень величини, які приписуються вимірюваній величині на підставі інформації, що використовується</w:t>
      </w:r>
      <w:r w:rsidR="002E1940" w:rsidRPr="002E19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BE6198" w:rsidRPr="00BE6198" w:rsidRDefault="007A0CD9" w:rsidP="00BE6198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E19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="00CF426F" w:rsidRPr="002E19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бов’язково </w:t>
      </w:r>
      <w:r w:rsidR="00BE619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</w:t>
      </w:r>
      <w:r w:rsidR="00BE6198" w:rsidRPr="00BE619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окумент про калібрува</w:t>
      </w:r>
      <w:r w:rsidR="002C6A5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ння еталона додатково до вимог </w:t>
      </w:r>
      <w:r w:rsidR="00BE6198" w:rsidRPr="00BE619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ДСТУ EN 1S0/IEC 17025:2019 повинен містити достатні докази забезпечення </w:t>
      </w:r>
      <w:proofErr w:type="spellStart"/>
      <w:r w:rsidR="00BE6198" w:rsidRPr="00BE619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простежуваності</w:t>
      </w:r>
      <w:proofErr w:type="spellEnd"/>
      <w:r w:rsidR="00BB2D4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BB2D48" w:rsidRPr="00BB2D4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до одиниць Міжнародної системи SI</w:t>
      </w:r>
      <w:r w:rsidR="00BE6198" w:rsidRPr="00BB2D4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</w:p>
    <w:p w:rsidR="00BE6198" w:rsidRPr="00BE6198" w:rsidRDefault="00BE6198" w:rsidP="00BE6198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E619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-достатнім доказ</w:t>
      </w:r>
      <w:r w:rsidR="002C6A5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ом забезпечення </w:t>
      </w:r>
      <w:proofErr w:type="spellStart"/>
      <w:r w:rsidR="002C6A5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простежуваності</w:t>
      </w:r>
      <w:proofErr w:type="spellEnd"/>
      <w:r w:rsidRPr="00BE619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вважається</w:t>
      </w:r>
      <w:r w:rsidR="002C6A5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  <w:r w:rsidRPr="00BE619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якщо за результатами калібрування Національний метрологічний інститут (далі – НМІ) видає сертифікати калібрування щодо виконаного калібрування, і цей сертифікат містить посилання на CIPM MRA у вигляді нанесеного логотипу CIPM MRA. Якщо виданий сертифікат калібрування не містить логотипу CIPM MRA то авторитетним джерелом доказу забезпечення </w:t>
      </w:r>
      <w:proofErr w:type="spellStart"/>
      <w:r w:rsidRPr="00BE619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простежуваності</w:t>
      </w:r>
      <w:proofErr w:type="spellEnd"/>
      <w:r w:rsidRPr="00BE619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є «База даних ключових звірянь (</w:t>
      </w:r>
      <w:proofErr w:type="spellStart"/>
      <w:r w:rsidRPr="00BE619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Key</w:t>
      </w:r>
      <w:proofErr w:type="spellEnd"/>
      <w:r w:rsidRPr="00BE619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19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Comparison</w:t>
      </w:r>
      <w:proofErr w:type="spellEnd"/>
      <w:r w:rsidRPr="00BE619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19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Database</w:t>
      </w:r>
      <w:proofErr w:type="spellEnd"/>
      <w:r w:rsidRPr="00BE619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), далі – KCDB;</w:t>
      </w:r>
    </w:p>
    <w:p w:rsidR="00BE6198" w:rsidRPr="00BE6198" w:rsidRDefault="00BE6198" w:rsidP="00BE6198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E619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-достатнім доказ</w:t>
      </w:r>
      <w:r w:rsidR="002C6A5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ом забезпе</w:t>
      </w:r>
      <w:bookmarkStart w:id="0" w:name="_GoBack"/>
      <w:bookmarkEnd w:id="0"/>
      <w:r w:rsidR="002C6A5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чення </w:t>
      </w:r>
      <w:proofErr w:type="spellStart"/>
      <w:r w:rsidR="002C6A5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простежуваності</w:t>
      </w:r>
      <w:proofErr w:type="spellEnd"/>
      <w:r w:rsidRPr="00BE619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вважається</w:t>
      </w:r>
      <w:r w:rsidR="002C6A5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  <w:r w:rsidRPr="00BE619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якщо за результатами калібрування, акредитована калібрувальна лабораторія видає сертифікат калібрування з посиланням на акредитацію НААУ або органу з акредитації, який є підписантом Міжнародного співробітництва з акредитації лабораторій (</w:t>
      </w:r>
      <w:proofErr w:type="spellStart"/>
      <w:r w:rsidRPr="00BE619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International</w:t>
      </w:r>
      <w:proofErr w:type="spellEnd"/>
      <w:r w:rsidRPr="00BE619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19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Laboratory</w:t>
      </w:r>
      <w:proofErr w:type="spellEnd"/>
      <w:r w:rsidRPr="00BE619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19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Accreditation</w:t>
      </w:r>
      <w:proofErr w:type="spellEnd"/>
      <w:r w:rsidRPr="00BE619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19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Cooperation</w:t>
      </w:r>
      <w:proofErr w:type="spellEnd"/>
      <w:r w:rsidRPr="00BE619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 далі - ILAC MRA або визнаного регіонального MLA у сфері калібрування.</w:t>
      </w:r>
    </w:p>
    <w:p w:rsidR="00BE6198" w:rsidRPr="00BE6198" w:rsidRDefault="00BE6198" w:rsidP="00BE6198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E619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 випадку відсутності в Сертифікаті про калібрування зазначеної інформації до Сертифікату калібрування надається «Протокол калібрування» оформлений у відповідності з вимогами ДСТУ EN ISO/IES 17025: 2019 в якому повинна бути інформація в тому числі задокументований неперервний ланцюг ка</w:t>
      </w:r>
      <w:r w:rsidR="002C6A5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лібрувань  від еталона УДЦР до </w:t>
      </w:r>
      <w:r w:rsidRPr="00BE619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KCDB </w:t>
      </w:r>
    </w:p>
    <w:p w:rsidR="00BE6198" w:rsidRDefault="00BE6198" w:rsidP="00BE6198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E619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Відповідно до окремої заявки замовника, документ про калібрування повинен </w:t>
      </w:r>
      <w:r w:rsidRPr="00BE619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 xml:space="preserve">містити висновок щодо відповідності еталону що </w:t>
      </w:r>
      <w:proofErr w:type="spellStart"/>
      <w:r w:rsidRPr="00BE619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калібрується</w:t>
      </w:r>
      <w:proofErr w:type="spellEnd"/>
      <w:r w:rsidRPr="00BE619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метрологічним вимогам, які зазначив Замовник у своїй заявці на калібрування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8267AC" w:rsidRPr="002E1940" w:rsidRDefault="00940C80" w:rsidP="00BE6198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E19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Головною метою закупівлі є</w:t>
      </w:r>
      <w:r w:rsidR="008267AC" w:rsidRPr="002E19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</w:p>
    <w:p w:rsidR="008267AC" w:rsidRPr="002E1940" w:rsidRDefault="00660056" w:rsidP="00660056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E19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забезпечення діяльності УДЦР для проведення вимірювань за напрямком </w:t>
      </w:r>
      <w:r w:rsidR="003D64D6" w:rsidRPr="002E19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його </w:t>
      </w:r>
      <w:r w:rsidRPr="002E19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основної діяльності</w:t>
      </w:r>
      <w:r w:rsidR="008267AC" w:rsidRPr="002E19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;</w:t>
      </w:r>
    </w:p>
    <w:p w:rsidR="00000AC2" w:rsidRPr="002E1940" w:rsidRDefault="008267AC" w:rsidP="00660056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E19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забезпечення єдності вимірювань як основа досягнення необхідної точності результатів вимірювань і їх достовірності.</w:t>
      </w:r>
    </w:p>
    <w:p w:rsidR="009F1696" w:rsidRPr="002E1940" w:rsidRDefault="003971BA" w:rsidP="00EB1870">
      <w:pPr>
        <w:pStyle w:val="Default"/>
        <w:jc w:val="center"/>
        <w:rPr>
          <w:b/>
          <w:bCs/>
          <w:sz w:val="27"/>
          <w:szCs w:val="27"/>
        </w:rPr>
      </w:pPr>
      <w:r w:rsidRPr="002E1940">
        <w:rPr>
          <w:b/>
          <w:bCs/>
          <w:sz w:val="27"/>
          <w:szCs w:val="27"/>
        </w:rPr>
        <w:t>Очікувана вартість предмета закупівлі:</w:t>
      </w:r>
    </w:p>
    <w:p w:rsidR="007F30AB" w:rsidRDefault="00704FEC" w:rsidP="007F30AB">
      <w:pPr>
        <w:pStyle w:val="a4"/>
        <w:ind w:left="0"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О</w:t>
      </w:r>
      <w:r w:rsidR="007506F5" w:rsidRPr="002E194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DE1955" w:rsidRPr="002E194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На </w:t>
      </w:r>
      <w:r w:rsidR="00000AC2" w:rsidRPr="002E194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підставі аналізу аналогічних пропозицій учасників </w:t>
      </w:r>
      <w:r w:rsidR="0038169E" w:rsidRPr="002E194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торгів та інформації на сайтах </w:t>
      </w:r>
      <w:r w:rsidR="00502D8A" w:rsidRPr="002E1940">
        <w:rPr>
          <w:rFonts w:ascii="Times New Roman" w:hAnsi="Times New Roman" w:cs="Times New Roman"/>
          <w:sz w:val="27"/>
          <w:szCs w:val="27"/>
          <w:shd w:val="clear" w:color="auto" w:fill="FFFFFF"/>
        </w:rPr>
        <w:t>виконавців</w:t>
      </w:r>
      <w:r w:rsidR="00000AC2" w:rsidRPr="002E194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очікувана вартість становить близько </w:t>
      </w:r>
      <w:r w:rsidR="00BE6198">
        <w:rPr>
          <w:rFonts w:ascii="Times New Roman" w:hAnsi="Times New Roman" w:cs="Times New Roman"/>
          <w:sz w:val="27"/>
          <w:szCs w:val="27"/>
          <w:shd w:val="clear" w:color="auto" w:fill="FFFFFF"/>
        </w:rPr>
        <w:t>9</w:t>
      </w:r>
      <w:r w:rsidR="007F30AB" w:rsidRPr="007F30AB">
        <w:rPr>
          <w:rFonts w:ascii="Times New Roman" w:hAnsi="Times New Roman" w:cs="Times New Roman"/>
          <w:sz w:val="27"/>
          <w:szCs w:val="27"/>
          <w:shd w:val="clear" w:color="auto" w:fill="FFFFFF"/>
        </w:rPr>
        <w:t>00 000,00 грн., (</w:t>
      </w:r>
      <w:r w:rsidR="0099087D">
        <w:rPr>
          <w:rFonts w:ascii="Times New Roman" w:hAnsi="Times New Roman" w:cs="Times New Roman"/>
          <w:sz w:val="27"/>
          <w:szCs w:val="27"/>
          <w:shd w:val="clear" w:color="auto" w:fill="FFFFFF"/>
        </w:rPr>
        <w:t>дев’ятсот</w:t>
      </w:r>
      <w:r w:rsidR="007F30AB" w:rsidRPr="007F30A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тисяч гривень) у </w:t>
      </w:r>
      <w:proofErr w:type="spellStart"/>
      <w:r w:rsidR="007F30AB" w:rsidRPr="007F30AB">
        <w:rPr>
          <w:rFonts w:ascii="Times New Roman" w:hAnsi="Times New Roman" w:cs="Times New Roman"/>
          <w:sz w:val="27"/>
          <w:szCs w:val="27"/>
          <w:shd w:val="clear" w:color="auto" w:fill="FFFFFF"/>
        </w:rPr>
        <w:t>т.ч</w:t>
      </w:r>
      <w:proofErr w:type="spellEnd"/>
      <w:r w:rsidR="007F30AB" w:rsidRPr="007F30AB">
        <w:rPr>
          <w:rFonts w:ascii="Times New Roman" w:hAnsi="Times New Roman" w:cs="Times New Roman"/>
          <w:sz w:val="27"/>
          <w:szCs w:val="27"/>
          <w:shd w:val="clear" w:color="auto" w:fill="FFFFFF"/>
        </w:rPr>
        <w:t>. ПДВ 1</w:t>
      </w:r>
      <w:r w:rsidR="00BE6198">
        <w:rPr>
          <w:rFonts w:ascii="Times New Roman" w:hAnsi="Times New Roman" w:cs="Times New Roman"/>
          <w:sz w:val="27"/>
          <w:szCs w:val="27"/>
          <w:shd w:val="clear" w:color="auto" w:fill="FFFFFF"/>
        </w:rPr>
        <w:t>50 000</w:t>
      </w:r>
      <w:r w:rsidR="007F30AB" w:rsidRPr="007F30AB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="00BE6198">
        <w:rPr>
          <w:rFonts w:ascii="Times New Roman" w:hAnsi="Times New Roman" w:cs="Times New Roman"/>
          <w:sz w:val="27"/>
          <w:szCs w:val="27"/>
          <w:shd w:val="clear" w:color="auto" w:fill="FFFFFF"/>
        </w:rPr>
        <w:t>00</w:t>
      </w:r>
      <w:r w:rsidR="007F30AB" w:rsidRPr="007F30A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грн.</w:t>
      </w:r>
    </w:p>
    <w:p w:rsidR="007F30AB" w:rsidRDefault="007F30AB" w:rsidP="007F30AB">
      <w:pPr>
        <w:pStyle w:val="a4"/>
        <w:ind w:left="0"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000AC2" w:rsidRPr="002E1940" w:rsidRDefault="00212494" w:rsidP="007F30AB">
      <w:pPr>
        <w:pStyle w:val="a4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1940">
        <w:rPr>
          <w:rFonts w:ascii="Times New Roman" w:hAnsi="Times New Roman" w:cs="Times New Roman"/>
          <w:sz w:val="27"/>
          <w:szCs w:val="27"/>
        </w:rPr>
        <w:t xml:space="preserve">Начальник МС </w:t>
      </w:r>
      <w:r w:rsidR="00000AC2" w:rsidRPr="002E1940">
        <w:rPr>
          <w:rFonts w:ascii="Times New Roman" w:hAnsi="Times New Roman" w:cs="Times New Roman"/>
          <w:sz w:val="27"/>
          <w:szCs w:val="27"/>
        </w:rPr>
        <w:t xml:space="preserve"> </w:t>
      </w:r>
      <w:r w:rsidR="00000AC2" w:rsidRPr="002E1940">
        <w:rPr>
          <w:rFonts w:ascii="Times New Roman" w:hAnsi="Times New Roman" w:cs="Times New Roman"/>
          <w:sz w:val="27"/>
          <w:szCs w:val="27"/>
        </w:rPr>
        <w:tab/>
      </w:r>
      <w:r w:rsidR="00000AC2" w:rsidRPr="002E1940">
        <w:rPr>
          <w:rFonts w:ascii="Times New Roman" w:hAnsi="Times New Roman" w:cs="Times New Roman"/>
          <w:sz w:val="27"/>
          <w:szCs w:val="27"/>
        </w:rPr>
        <w:tab/>
      </w:r>
      <w:r w:rsidRPr="002E1940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000AC2" w:rsidRPr="002E1940">
        <w:rPr>
          <w:rFonts w:ascii="Times New Roman" w:hAnsi="Times New Roman" w:cs="Times New Roman"/>
          <w:sz w:val="27"/>
          <w:szCs w:val="27"/>
        </w:rPr>
        <w:tab/>
      </w:r>
      <w:r w:rsidR="00000AC2" w:rsidRPr="002E1940">
        <w:rPr>
          <w:rFonts w:ascii="Times New Roman" w:hAnsi="Times New Roman" w:cs="Times New Roman"/>
          <w:sz w:val="27"/>
          <w:szCs w:val="27"/>
        </w:rPr>
        <w:tab/>
      </w:r>
      <w:r w:rsidR="00000AC2" w:rsidRPr="002E1940">
        <w:rPr>
          <w:rFonts w:ascii="Times New Roman" w:hAnsi="Times New Roman" w:cs="Times New Roman"/>
          <w:sz w:val="27"/>
          <w:szCs w:val="27"/>
        </w:rPr>
        <w:tab/>
      </w:r>
      <w:r w:rsidRPr="002E1940">
        <w:rPr>
          <w:rFonts w:ascii="Times New Roman" w:hAnsi="Times New Roman" w:cs="Times New Roman"/>
          <w:sz w:val="27"/>
          <w:szCs w:val="27"/>
        </w:rPr>
        <w:t>Ігор ПАШКЕВИЧ</w:t>
      </w:r>
    </w:p>
    <w:sectPr w:rsidR="00000AC2" w:rsidRPr="002E1940" w:rsidSect="007A0CD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61248"/>
    <w:multiLevelType w:val="hybridMultilevel"/>
    <w:tmpl w:val="9F4CCF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611DF"/>
    <w:multiLevelType w:val="hybridMultilevel"/>
    <w:tmpl w:val="9F4CCF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F72E3"/>
    <w:multiLevelType w:val="hybridMultilevel"/>
    <w:tmpl w:val="AC167252"/>
    <w:lvl w:ilvl="0" w:tplc="67023BE8">
      <w:start w:val="5"/>
      <w:numFmt w:val="bullet"/>
      <w:lvlText w:val="-"/>
      <w:lvlJc w:val="left"/>
      <w:pPr>
        <w:ind w:left="100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 w15:restartNumberingAfterBreak="0">
    <w:nsid w:val="7AC51BFE"/>
    <w:multiLevelType w:val="hybridMultilevel"/>
    <w:tmpl w:val="F27AF26A"/>
    <w:lvl w:ilvl="0" w:tplc="9E5830C8">
      <w:start w:val="10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058E1"/>
    <w:rsid w:val="00082FE7"/>
    <w:rsid w:val="000C7CC1"/>
    <w:rsid w:val="00104F25"/>
    <w:rsid w:val="00113107"/>
    <w:rsid w:val="001B0993"/>
    <w:rsid w:val="00207356"/>
    <w:rsid w:val="00212494"/>
    <w:rsid w:val="00233744"/>
    <w:rsid w:val="00244891"/>
    <w:rsid w:val="00260B3A"/>
    <w:rsid w:val="002732CA"/>
    <w:rsid w:val="002C6A53"/>
    <w:rsid w:val="002E1940"/>
    <w:rsid w:val="002E6034"/>
    <w:rsid w:val="002F62F7"/>
    <w:rsid w:val="00301F84"/>
    <w:rsid w:val="00332CB4"/>
    <w:rsid w:val="0038169E"/>
    <w:rsid w:val="00386D93"/>
    <w:rsid w:val="003971BA"/>
    <w:rsid w:val="003C23C9"/>
    <w:rsid w:val="003D64D6"/>
    <w:rsid w:val="00407290"/>
    <w:rsid w:val="004716A4"/>
    <w:rsid w:val="004725E1"/>
    <w:rsid w:val="004D1516"/>
    <w:rsid w:val="00502D8A"/>
    <w:rsid w:val="005110D4"/>
    <w:rsid w:val="00516593"/>
    <w:rsid w:val="00516D84"/>
    <w:rsid w:val="00547464"/>
    <w:rsid w:val="00567137"/>
    <w:rsid w:val="00577ECC"/>
    <w:rsid w:val="00580EB6"/>
    <w:rsid w:val="005B70CC"/>
    <w:rsid w:val="006570DB"/>
    <w:rsid w:val="00660056"/>
    <w:rsid w:val="0068257A"/>
    <w:rsid w:val="00690A25"/>
    <w:rsid w:val="006973D9"/>
    <w:rsid w:val="006A07FD"/>
    <w:rsid w:val="006B56DC"/>
    <w:rsid w:val="006D6FB0"/>
    <w:rsid w:val="00702A84"/>
    <w:rsid w:val="00704FEC"/>
    <w:rsid w:val="00711C89"/>
    <w:rsid w:val="00724532"/>
    <w:rsid w:val="00747366"/>
    <w:rsid w:val="007506F5"/>
    <w:rsid w:val="00766FC9"/>
    <w:rsid w:val="00774769"/>
    <w:rsid w:val="007A0CD9"/>
    <w:rsid w:val="007C51BB"/>
    <w:rsid w:val="007D3728"/>
    <w:rsid w:val="007F30AB"/>
    <w:rsid w:val="008048B8"/>
    <w:rsid w:val="00824236"/>
    <w:rsid w:val="008267AC"/>
    <w:rsid w:val="00863145"/>
    <w:rsid w:val="00880422"/>
    <w:rsid w:val="0092521C"/>
    <w:rsid w:val="00940C80"/>
    <w:rsid w:val="009541EF"/>
    <w:rsid w:val="00957A6B"/>
    <w:rsid w:val="0098434C"/>
    <w:rsid w:val="0099087D"/>
    <w:rsid w:val="00992845"/>
    <w:rsid w:val="009A723A"/>
    <w:rsid w:val="009D40BD"/>
    <w:rsid w:val="009E30FB"/>
    <w:rsid w:val="009F1696"/>
    <w:rsid w:val="009F2729"/>
    <w:rsid w:val="009F5205"/>
    <w:rsid w:val="00A95EEB"/>
    <w:rsid w:val="00AA4347"/>
    <w:rsid w:val="00AE1ABE"/>
    <w:rsid w:val="00B101D5"/>
    <w:rsid w:val="00B237F3"/>
    <w:rsid w:val="00B531F3"/>
    <w:rsid w:val="00B852B0"/>
    <w:rsid w:val="00BB075C"/>
    <w:rsid w:val="00BB2D48"/>
    <w:rsid w:val="00BB467C"/>
    <w:rsid w:val="00BE6198"/>
    <w:rsid w:val="00C2345C"/>
    <w:rsid w:val="00C30359"/>
    <w:rsid w:val="00C4723A"/>
    <w:rsid w:val="00C8069E"/>
    <w:rsid w:val="00CF426F"/>
    <w:rsid w:val="00D164F3"/>
    <w:rsid w:val="00D5305B"/>
    <w:rsid w:val="00D6769F"/>
    <w:rsid w:val="00D7628E"/>
    <w:rsid w:val="00D81241"/>
    <w:rsid w:val="00DC2099"/>
    <w:rsid w:val="00DE1955"/>
    <w:rsid w:val="00E453BF"/>
    <w:rsid w:val="00E75DB4"/>
    <w:rsid w:val="00E82186"/>
    <w:rsid w:val="00E9446A"/>
    <w:rsid w:val="00E97832"/>
    <w:rsid w:val="00EA6218"/>
    <w:rsid w:val="00EA6EBE"/>
    <w:rsid w:val="00EB1870"/>
    <w:rsid w:val="00EB3318"/>
    <w:rsid w:val="00EC62F3"/>
    <w:rsid w:val="00F24B3A"/>
    <w:rsid w:val="00F40217"/>
    <w:rsid w:val="00F441A2"/>
    <w:rsid w:val="00F91B06"/>
    <w:rsid w:val="00FB726C"/>
    <w:rsid w:val="00FC52B8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98C6"/>
  <w15:docId w15:val="{1C404F22-3821-4CF8-A92B-E144F41F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05431-779D-4B10-BC57-CB679EE5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2547</Words>
  <Characters>1452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Гниденко Олег Николаевич</dc:creator>
  <cp:lastModifiedBy>ІЛЮК Віталій Іванович</cp:lastModifiedBy>
  <cp:revision>4</cp:revision>
  <cp:lastPrinted>2021-08-25T06:12:00Z</cp:lastPrinted>
  <dcterms:created xsi:type="dcterms:W3CDTF">2024-02-12T08:51:00Z</dcterms:created>
  <dcterms:modified xsi:type="dcterms:W3CDTF">2024-02-29T12:29:00Z</dcterms:modified>
</cp:coreProperties>
</file>