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3F2CF7" w:rsidRPr="00A85789" w:rsidTr="00640ADA">
        <w:trPr>
          <w:trHeight w:val="568"/>
          <w:jc w:val="right"/>
        </w:trPr>
        <w:tc>
          <w:tcPr>
            <w:tcW w:w="5000" w:type="pct"/>
            <w:hideMark/>
          </w:tcPr>
          <w:p w:rsidR="00640ADA" w:rsidRDefault="003F2CF7" w:rsidP="00640ADA">
            <w:pPr>
              <w:pStyle w:val="rvps14"/>
              <w:spacing w:before="0" w:beforeAutospacing="0" w:after="0" w:afterAutospacing="0"/>
              <w:ind w:left="4820"/>
              <w:jc w:val="both"/>
              <w:textAlignment w:val="baseline"/>
              <w:rPr>
                <w:lang w:val="uk-UA"/>
              </w:rPr>
            </w:pPr>
            <w:bookmarkStart w:id="0" w:name="_GoBack"/>
            <w:r w:rsidRPr="00640ADA">
              <w:rPr>
                <w:lang w:val="uk-UA"/>
              </w:rPr>
              <w:t>Додаток 2</w:t>
            </w:r>
          </w:p>
          <w:p w:rsidR="003F2CF7" w:rsidRPr="00640ADA" w:rsidRDefault="003F2CF7" w:rsidP="00640ADA">
            <w:pPr>
              <w:pStyle w:val="rvps14"/>
              <w:spacing w:before="0" w:beforeAutospacing="0" w:after="0" w:afterAutospacing="0"/>
              <w:ind w:left="4820"/>
              <w:jc w:val="both"/>
              <w:textAlignment w:val="baseline"/>
              <w:rPr>
                <w:lang w:val="uk-UA"/>
              </w:rPr>
            </w:pPr>
            <w:r w:rsidRPr="00640ADA">
              <w:rPr>
                <w:lang w:val="uk-UA"/>
              </w:rPr>
              <w:t>до Порядку надання висновків щодо електромагнітної сумісності та дозволів на експлуатацію радіоелектронних засобів </w:t>
            </w:r>
            <w:r w:rsidRPr="00640ADA">
              <w:rPr>
                <w:lang w:val="uk-UA"/>
              </w:rPr>
              <w:br/>
              <w:t>і випромінювальних пристроїв</w:t>
            </w:r>
          </w:p>
          <w:p w:rsidR="00B76AFC" w:rsidRDefault="00640ADA" w:rsidP="00D9518C">
            <w:pPr>
              <w:pStyle w:val="rvps14"/>
              <w:spacing w:before="0" w:beforeAutospacing="0" w:after="0" w:afterAutospacing="0"/>
              <w:ind w:left="4820"/>
              <w:jc w:val="both"/>
              <w:textAlignment w:val="baseline"/>
              <w:rPr>
                <w:lang w:val="uk-UA"/>
              </w:rPr>
            </w:pPr>
            <w:r w:rsidRPr="00640ADA">
              <w:rPr>
                <w:lang w:val="uk-UA"/>
              </w:rPr>
              <w:t xml:space="preserve">(у редакції рішення Національної комісії, що здійснює державне регулювання у сфері зв’язку та інформатизації </w:t>
            </w:r>
          </w:p>
          <w:p w:rsidR="003F2CF7" w:rsidRDefault="00640ADA" w:rsidP="00D9518C">
            <w:pPr>
              <w:pStyle w:val="rvps14"/>
              <w:spacing w:before="0" w:beforeAutospacing="0" w:after="0" w:afterAutospacing="0"/>
              <w:ind w:left="4820"/>
              <w:jc w:val="both"/>
              <w:textAlignment w:val="baseline"/>
              <w:rPr>
                <w:lang w:val="uk-UA"/>
              </w:rPr>
            </w:pPr>
            <w:r w:rsidRPr="00640ADA">
              <w:rPr>
                <w:lang w:val="uk-UA"/>
              </w:rPr>
              <w:t xml:space="preserve">від </w:t>
            </w:r>
            <w:r w:rsidR="00D9518C">
              <w:rPr>
                <w:lang w:val="uk-UA"/>
              </w:rPr>
              <w:t xml:space="preserve">28 травня 2019 року </w:t>
            </w:r>
            <w:r w:rsidRPr="00640ADA">
              <w:rPr>
                <w:lang w:val="uk-UA"/>
              </w:rPr>
              <w:t xml:space="preserve">№ </w:t>
            </w:r>
            <w:r w:rsidR="00D9518C">
              <w:rPr>
                <w:lang w:val="uk-UA"/>
              </w:rPr>
              <w:t>254</w:t>
            </w:r>
            <w:r>
              <w:rPr>
                <w:lang w:val="uk-UA"/>
              </w:rPr>
              <w:t>)</w:t>
            </w:r>
          </w:p>
          <w:p w:rsidR="00E724BF" w:rsidRPr="00A85789" w:rsidRDefault="00E724BF" w:rsidP="00D9518C">
            <w:pPr>
              <w:pStyle w:val="rvps14"/>
              <w:spacing w:before="0" w:beforeAutospacing="0" w:after="0" w:afterAutospacing="0"/>
              <w:ind w:left="4820"/>
              <w:jc w:val="both"/>
              <w:textAlignment w:val="baseline"/>
              <w:rPr>
                <w:b/>
                <w:u w:val="single"/>
                <w:lang w:val="uk-UA"/>
              </w:rPr>
            </w:pPr>
            <w:r>
              <w:rPr>
                <w:lang w:val="uk-UA"/>
              </w:rPr>
              <w:t>(пункт 3</w:t>
            </w:r>
            <w:r w:rsidR="00B54D5C" w:rsidRPr="0008095B">
              <w:rPr>
                <w:lang w:val="uk-UA"/>
              </w:rPr>
              <w:t>.</w:t>
            </w:r>
            <w:r w:rsidR="00B54D5C" w:rsidRPr="00813C29">
              <w:rPr>
                <w:lang w:val="uk-UA"/>
              </w:rPr>
              <w:t>5</w:t>
            </w:r>
            <w:r>
              <w:rPr>
                <w:lang w:val="uk-UA"/>
              </w:rPr>
              <w:t xml:space="preserve"> розділ</w:t>
            </w:r>
            <w:r w:rsidR="002B5810">
              <w:rPr>
                <w:lang w:val="uk-UA"/>
              </w:rPr>
              <w:t>у</w:t>
            </w:r>
            <w:r w:rsidR="00CD5C2E">
              <w:rPr>
                <w:lang w:val="uk-UA"/>
              </w:rPr>
              <w:t xml:space="preserve"> ІІІ</w:t>
            </w:r>
            <w:r>
              <w:rPr>
                <w:lang w:val="uk-UA"/>
              </w:rPr>
              <w:t>)</w:t>
            </w:r>
          </w:p>
        </w:tc>
      </w:tr>
      <w:bookmarkEnd w:id="0"/>
    </w:tbl>
    <w:p w:rsidR="00640ADA" w:rsidRDefault="00640ADA" w:rsidP="003F2CF7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3F2CF7" w:rsidRPr="00A85789" w:rsidRDefault="003F2CF7" w:rsidP="003F2CF7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A85789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ТАБЛИЦЯ </w:t>
      </w:r>
      <w:r w:rsidRPr="00A85789">
        <w:rPr>
          <w:color w:val="000000"/>
          <w:lang w:val="uk-UA"/>
        </w:rPr>
        <w:br/>
      </w:r>
      <w:r w:rsidRPr="00A85789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відповідності заявочних форм радіотехнологіям, що зазначені в </w:t>
      </w:r>
      <w:r w:rsidRPr="00A85789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Плані використання радіочастотного ресурсу України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960"/>
      </w:tblGrid>
      <w:tr w:rsidR="003F2CF7" w:rsidRPr="00A85789" w:rsidTr="00C201C3">
        <w:trPr>
          <w:trHeight w:val="645"/>
        </w:trPr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772" w:rsidRDefault="003F2CF7" w:rsidP="00A26772">
            <w:pPr>
              <w:jc w:val="center"/>
              <w:textAlignment w:val="baseline"/>
              <w:rPr>
                <w:rFonts w:eastAsia="Times New Roman"/>
                <w:b/>
                <w:bCs w:val="0"/>
                <w:color w:val="000000"/>
                <w:bdr w:val="none" w:sz="0" w:space="0" w:color="auto" w:frame="1"/>
                <w:lang w:eastAsia="uk-UA"/>
              </w:rPr>
            </w:pPr>
            <w:r w:rsidRPr="00A85789">
              <w:rPr>
                <w:rFonts w:eastAsia="Times New Roman"/>
                <w:b/>
                <w:bCs w:val="0"/>
                <w:color w:val="000000"/>
                <w:bdr w:val="none" w:sz="0" w:space="0" w:color="auto" w:frame="1"/>
                <w:lang w:eastAsia="uk-UA"/>
              </w:rPr>
              <w:t>Форма</w:t>
            </w:r>
            <w:r w:rsidR="00A26772">
              <w:rPr>
                <w:rFonts w:eastAsia="Times New Roman"/>
                <w:b/>
                <w:bCs w:val="0"/>
                <w:color w:val="000000"/>
                <w:bdr w:val="none" w:sz="0" w:space="0" w:color="auto" w:frame="1"/>
                <w:lang w:eastAsia="uk-UA"/>
              </w:rPr>
              <w:t xml:space="preserve"> </w:t>
            </w:r>
          </w:p>
          <w:p w:rsidR="003F2CF7" w:rsidRPr="00A85789" w:rsidRDefault="006F6CA1" w:rsidP="00B76AFC">
            <w:pPr>
              <w:jc w:val="center"/>
              <w:textAlignment w:val="baseline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b/>
                <w:bCs w:val="0"/>
                <w:color w:val="000000"/>
                <w:bdr w:val="none" w:sz="0" w:space="0" w:color="auto" w:frame="1"/>
                <w:lang w:eastAsia="uk-UA"/>
              </w:rPr>
              <w:t>(</w:t>
            </w:r>
            <w:r w:rsidR="00B76AFC">
              <w:rPr>
                <w:rFonts w:eastAsia="Times New Roman"/>
                <w:b/>
                <w:bCs w:val="0"/>
                <w:color w:val="000000"/>
                <w:bdr w:val="none" w:sz="0" w:space="0" w:color="auto" w:frame="1"/>
                <w:lang w:eastAsia="uk-UA"/>
              </w:rPr>
              <w:t>за потреби</w:t>
            </w:r>
            <w:r w:rsidR="00A26772">
              <w:rPr>
                <w:rFonts w:eastAsia="Times New Roman"/>
                <w:b/>
                <w:bCs w:val="0"/>
                <w:color w:val="000000"/>
                <w:bdr w:val="none" w:sz="0" w:space="0" w:color="auto" w:frame="1"/>
                <w:lang w:eastAsia="uk-UA"/>
              </w:rPr>
              <w:t xml:space="preserve"> </w:t>
            </w:r>
            <w:r w:rsidR="00B76AFC">
              <w:rPr>
                <w:rFonts w:eastAsia="Times New Roman"/>
                <w:b/>
                <w:bCs w:val="0"/>
                <w:color w:val="000000"/>
                <w:bdr w:val="none" w:sz="0" w:space="0" w:color="auto" w:frame="1"/>
                <w:lang w:eastAsia="uk-UA"/>
              </w:rPr>
              <w:t xml:space="preserve">зазначаються </w:t>
            </w:r>
            <w:r w:rsidR="003C6D40">
              <w:rPr>
                <w:rFonts w:eastAsia="Times New Roman"/>
                <w:b/>
                <w:bCs w:val="0"/>
                <w:color w:val="000000"/>
                <w:bdr w:val="none" w:sz="0" w:space="0" w:color="auto" w:frame="1"/>
                <w:lang w:eastAsia="uk-UA"/>
              </w:rPr>
              <w:t>види або тип</w:t>
            </w:r>
            <w:r w:rsidR="003C6D40" w:rsidRPr="00B76AFC">
              <w:rPr>
                <w:rFonts w:eastAsia="Times New Roman"/>
                <w:b/>
                <w:bCs w:val="0"/>
                <w:color w:val="000000"/>
                <w:bdr w:val="none" w:sz="0" w:space="0" w:color="auto" w:frame="1"/>
                <w:lang w:val="ru-RU" w:eastAsia="uk-UA"/>
              </w:rPr>
              <w:t>и</w:t>
            </w:r>
            <w:r w:rsidR="00B76AFC">
              <w:rPr>
                <w:rFonts w:eastAsia="Times New Roman"/>
                <w:b/>
                <w:bCs w:val="0"/>
                <w:color w:val="000000"/>
                <w:bdr w:val="none" w:sz="0" w:space="0" w:color="auto" w:frame="1"/>
                <w:lang w:eastAsia="uk-UA"/>
              </w:rPr>
              <w:t xml:space="preserve"> РЕЗ чи</w:t>
            </w:r>
            <w:r w:rsidR="00A26772">
              <w:rPr>
                <w:rFonts w:eastAsia="Times New Roman"/>
                <w:b/>
                <w:bCs w:val="0"/>
                <w:color w:val="000000"/>
                <w:bdr w:val="none" w:sz="0" w:space="0" w:color="auto" w:frame="1"/>
                <w:lang w:eastAsia="uk-UA"/>
              </w:rPr>
              <w:t xml:space="preserve"> ВП</w:t>
            </w:r>
            <w:r>
              <w:rPr>
                <w:rFonts w:eastAsia="Times New Roman"/>
                <w:b/>
                <w:bCs w:val="0"/>
                <w:color w:val="000000"/>
                <w:bdr w:val="none" w:sz="0" w:space="0" w:color="auto" w:frame="1"/>
                <w:lang w:eastAsia="uk-UA"/>
              </w:rPr>
              <w:t>)</w:t>
            </w: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2CF7" w:rsidRPr="00A85789" w:rsidRDefault="003F2CF7" w:rsidP="00963828">
            <w:pPr>
              <w:jc w:val="center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b/>
                <w:bCs w:val="0"/>
                <w:color w:val="000000"/>
                <w:bdr w:val="none" w:sz="0" w:space="0" w:color="auto" w:frame="1"/>
                <w:lang w:eastAsia="uk-UA"/>
              </w:rPr>
              <w:t>Радіотехнології</w:t>
            </w:r>
          </w:p>
        </w:tc>
      </w:tr>
      <w:tr w:rsidR="003F2CF7" w:rsidRPr="00A85789" w:rsidTr="00C201C3">
        <w:trPr>
          <w:trHeight w:val="255"/>
        </w:trPr>
        <w:tc>
          <w:tcPr>
            <w:tcW w:w="29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4A3F9F" w:rsidRDefault="003F2CF7" w:rsidP="004B377E">
            <w:pPr>
              <w:jc w:val="center"/>
              <w:textAlignment w:val="baseline"/>
              <w:rPr>
                <w:rFonts w:eastAsia="Times New Roman"/>
                <w:lang w:eastAsia="uk-UA"/>
              </w:rPr>
            </w:pPr>
            <w:r w:rsidRPr="004A3F9F"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  <w:t>РР-2</w:t>
            </w:r>
            <w:r w:rsidRPr="004A3F9F">
              <w:rPr>
                <w:rFonts w:eastAsia="Times New Roman"/>
                <w:lang w:eastAsia="uk-UA"/>
              </w:rPr>
              <w:br/>
            </w:r>
            <w:r w:rsidRPr="004A3F9F"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  <w:t>РР-3</w:t>
            </w: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F2CF7" w:rsidRPr="00A85789" w:rsidRDefault="003F2CF7" w:rsidP="004A3F9F">
            <w:pPr>
              <w:ind w:left="67"/>
              <w:textAlignment w:val="baseline"/>
              <w:rPr>
                <w:rFonts w:eastAsia="Times New Roman"/>
                <w:strike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Цифровий стільниковий радіозв’язок CDMA-800</w:t>
            </w:r>
          </w:p>
        </w:tc>
      </w:tr>
      <w:tr w:rsidR="003F2CF7" w:rsidRPr="00A85789" w:rsidTr="00C201C3">
        <w:tc>
          <w:tcPr>
            <w:tcW w:w="29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2CF7" w:rsidRPr="004A3F9F" w:rsidRDefault="003F2CF7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A85789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Цифровий стільниковий радіозв’язок GSM-900</w:t>
            </w:r>
          </w:p>
        </w:tc>
      </w:tr>
      <w:tr w:rsidR="003F2CF7" w:rsidRPr="00A85789" w:rsidTr="00C201C3">
        <w:tc>
          <w:tcPr>
            <w:tcW w:w="29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2CF7" w:rsidRPr="004A3F9F" w:rsidRDefault="003F2CF7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A85789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Цифровий стільниковий радіозв’язок GSM-1800</w:t>
            </w:r>
          </w:p>
        </w:tc>
      </w:tr>
      <w:tr w:rsidR="003F2CF7" w:rsidRPr="00A85789" w:rsidTr="00C201C3">
        <w:tc>
          <w:tcPr>
            <w:tcW w:w="29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2CF7" w:rsidRPr="004A3F9F" w:rsidRDefault="003F2CF7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A85789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Цифровий стільниковий радіозв’язок IMT-2000 (UMTS)</w:t>
            </w:r>
          </w:p>
        </w:tc>
      </w:tr>
      <w:tr w:rsidR="003F2CF7" w:rsidRPr="00A85789" w:rsidTr="00C201C3">
        <w:tc>
          <w:tcPr>
            <w:tcW w:w="29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2CF7" w:rsidRPr="004A3F9F" w:rsidRDefault="003F2CF7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A85789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Міжнародний рухомий (мобільний) зв’язок IMT</w:t>
            </w:r>
          </w:p>
        </w:tc>
      </w:tr>
      <w:tr w:rsidR="003F2CF7" w:rsidRPr="00A85789" w:rsidTr="00C201C3">
        <w:tc>
          <w:tcPr>
            <w:tcW w:w="29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2CF7" w:rsidRPr="004A3F9F" w:rsidRDefault="003F2CF7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A85789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Цифрова безпроводова телефонія</w:t>
            </w:r>
          </w:p>
        </w:tc>
      </w:tr>
      <w:tr w:rsidR="003F2CF7" w:rsidRPr="00A85789" w:rsidTr="00C201C3">
        <w:tc>
          <w:tcPr>
            <w:tcW w:w="29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2CF7" w:rsidRPr="004A3F9F" w:rsidRDefault="003F2CF7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A85789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Широкосмуговий радіодоступ (для рухомої радіослужби)</w:t>
            </w:r>
          </w:p>
        </w:tc>
      </w:tr>
      <w:tr w:rsidR="00A26772" w:rsidRPr="00A85789" w:rsidTr="00C201C3">
        <w:tc>
          <w:tcPr>
            <w:tcW w:w="29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26772" w:rsidRPr="004A3F9F" w:rsidRDefault="00A26772" w:rsidP="00963828">
            <w:pPr>
              <w:jc w:val="center"/>
              <w:textAlignment w:val="baseline"/>
              <w:rPr>
                <w:rFonts w:eastAsia="Times New Roman"/>
                <w:lang w:eastAsia="uk-UA"/>
              </w:rPr>
            </w:pPr>
            <w:r w:rsidRPr="004A3F9F"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  <w:t>РТ-2</w:t>
            </w:r>
            <w:r w:rsidRPr="004A3F9F">
              <w:rPr>
                <w:rFonts w:eastAsia="Times New Roman"/>
                <w:lang w:eastAsia="uk-UA"/>
              </w:rPr>
              <w:br/>
            </w:r>
            <w:r w:rsidRPr="004A3F9F"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  <w:t>РТ-3</w:t>
            </w:r>
          </w:p>
          <w:p w:rsidR="00A26772" w:rsidRPr="004A3F9F" w:rsidRDefault="00A26772" w:rsidP="004B377E">
            <w:pPr>
              <w:ind w:left="127" w:right="135"/>
              <w:jc w:val="both"/>
              <w:textAlignment w:val="baseline"/>
              <w:rPr>
                <w:rFonts w:eastAsia="Times New Roman"/>
                <w:lang w:eastAsia="uk-UA"/>
              </w:rPr>
            </w:pPr>
            <w:r w:rsidRPr="004A3F9F"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  <w:t>(базові станції, повторювачі (ретранслятори), стаціонарні абонентські РЕЗ, берегові станції морської рухомої радіослужби, станції  радіолокації, радіонавігації і відповідних радіотехнологій)</w:t>
            </w: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772" w:rsidRPr="00A85789" w:rsidRDefault="00A26772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Аналоговий короткохвильовий радіозв’язок</w:t>
            </w:r>
          </w:p>
        </w:tc>
      </w:tr>
      <w:tr w:rsidR="00A26772" w:rsidRPr="00A85789" w:rsidTr="00C201C3"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A26772" w:rsidRPr="004A3F9F" w:rsidRDefault="00A26772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772" w:rsidRPr="00A85789" w:rsidRDefault="00A26772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Аналоговий ультракороткохвильовий радіотелефонний зв’язок</w:t>
            </w:r>
          </w:p>
        </w:tc>
      </w:tr>
      <w:tr w:rsidR="00A26772" w:rsidRPr="00A85789" w:rsidTr="00C201C3"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A26772" w:rsidRPr="004A3F9F" w:rsidRDefault="00A26772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772" w:rsidRPr="00A85789" w:rsidRDefault="00A26772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Цифровий ультракороткохвильовий радіозв’язок</w:t>
            </w:r>
          </w:p>
        </w:tc>
      </w:tr>
      <w:tr w:rsidR="00A26772" w:rsidRPr="00A85789" w:rsidTr="00C201C3"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A26772" w:rsidRPr="004A3F9F" w:rsidRDefault="00A26772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772" w:rsidRPr="00A85789" w:rsidRDefault="00A26772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Аналоговий транкінговий радіозв’язок</w:t>
            </w:r>
          </w:p>
        </w:tc>
      </w:tr>
      <w:tr w:rsidR="00A26772" w:rsidRPr="00A85789" w:rsidTr="00C201C3"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A26772" w:rsidRPr="004A3F9F" w:rsidRDefault="00A26772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772" w:rsidRPr="00A85789" w:rsidRDefault="00A26772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Цифровий транкінговий радіозв’язок</w:t>
            </w:r>
          </w:p>
        </w:tc>
      </w:tr>
      <w:tr w:rsidR="00A26772" w:rsidRPr="00A85789" w:rsidTr="00C201C3"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A26772" w:rsidRPr="004A3F9F" w:rsidRDefault="00A26772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772" w:rsidRPr="00A85789" w:rsidRDefault="00A26772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Пейджинговий радіозв’язок</w:t>
            </w:r>
          </w:p>
        </w:tc>
      </w:tr>
      <w:tr w:rsidR="00A26772" w:rsidRPr="00A85789" w:rsidTr="00C201C3"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A26772" w:rsidRPr="004A3F9F" w:rsidRDefault="00A26772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772" w:rsidRPr="00A85789" w:rsidRDefault="00A26772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Радіодистанційне управління зовнішнім освітленням</w:t>
            </w:r>
          </w:p>
        </w:tc>
      </w:tr>
      <w:tr w:rsidR="00A26772" w:rsidRPr="00A85789" w:rsidTr="00C201C3"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A26772" w:rsidRPr="004A3F9F" w:rsidRDefault="00A26772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772" w:rsidRPr="00A85789" w:rsidRDefault="00A26772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Радіотелеметрія охоронних і пожежних систем</w:t>
            </w:r>
          </w:p>
        </w:tc>
      </w:tr>
      <w:tr w:rsidR="00A26772" w:rsidRPr="00A85789" w:rsidTr="00C201C3"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A26772" w:rsidRPr="004A3F9F" w:rsidRDefault="00A26772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772" w:rsidRPr="00024266" w:rsidRDefault="00A26772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024266">
              <w:rPr>
                <w:rFonts w:eastAsia="Times New Roman"/>
                <w:lang w:eastAsia="uk-UA"/>
              </w:rPr>
              <w:t>Радіотелеметрія та радіодистанційне керування</w:t>
            </w:r>
          </w:p>
        </w:tc>
      </w:tr>
      <w:tr w:rsidR="00A26772" w:rsidRPr="00A85789" w:rsidTr="00C201C3"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A26772" w:rsidRPr="004A3F9F" w:rsidRDefault="00A26772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772" w:rsidRPr="00024266" w:rsidRDefault="00A26772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024266">
              <w:rPr>
                <w:rFonts w:eastAsia="Times New Roman"/>
                <w:lang w:eastAsia="uk-UA"/>
              </w:rPr>
              <w:t>Радіозв’язок берегових та суднових станцій</w:t>
            </w:r>
          </w:p>
        </w:tc>
      </w:tr>
      <w:tr w:rsidR="00A26772" w:rsidRPr="00A85789" w:rsidTr="00C201C3"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A26772" w:rsidRPr="004A3F9F" w:rsidRDefault="00A26772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772" w:rsidRPr="00024266" w:rsidRDefault="00A26772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024266">
              <w:rPr>
                <w:rFonts w:eastAsia="Times New Roman"/>
                <w:lang w:eastAsia="uk-UA"/>
              </w:rPr>
              <w:t>Радіозв’язок передавання даних</w:t>
            </w:r>
          </w:p>
        </w:tc>
      </w:tr>
      <w:tr w:rsidR="00A26772" w:rsidRPr="00A85789" w:rsidTr="00C201C3"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A26772" w:rsidRPr="004A3F9F" w:rsidRDefault="00A26772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772" w:rsidRPr="00024266" w:rsidRDefault="00A26772" w:rsidP="004A3F9F">
            <w:pPr>
              <w:ind w:left="67"/>
              <w:textAlignment w:val="baseline"/>
              <w:rPr>
                <w:rFonts w:eastAsia="Times New Roman"/>
                <w:strike/>
                <w:lang w:eastAsia="uk-UA"/>
              </w:rPr>
            </w:pPr>
            <w:r w:rsidRPr="00024266">
              <w:rPr>
                <w:rFonts w:eastAsia="Times New Roman"/>
                <w:lang w:eastAsia="uk-UA"/>
              </w:rPr>
              <w:t>Пристрої радіочастотної ідентифікації</w:t>
            </w:r>
          </w:p>
        </w:tc>
      </w:tr>
      <w:tr w:rsidR="00A26772" w:rsidRPr="00A85789" w:rsidTr="00C201C3"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A26772" w:rsidRPr="004A3F9F" w:rsidRDefault="00A26772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772" w:rsidRPr="00024266" w:rsidRDefault="00A26772" w:rsidP="004B377E">
            <w:pPr>
              <w:ind w:left="67"/>
              <w:jc w:val="both"/>
              <w:textAlignment w:val="baseline"/>
              <w:rPr>
                <w:rFonts w:eastAsia="Times New Roman"/>
                <w:lang w:eastAsia="uk-UA"/>
              </w:rPr>
            </w:pPr>
            <w:r w:rsidRPr="00024266">
              <w:rPr>
                <w:rFonts w:eastAsia="Times New Roman"/>
                <w:lang w:eastAsia="uk-UA"/>
              </w:rPr>
              <w:t>Радіолокаційний пошук та супровід</w:t>
            </w:r>
          </w:p>
        </w:tc>
      </w:tr>
      <w:tr w:rsidR="00A26772" w:rsidRPr="00A85789" w:rsidTr="00C201C3">
        <w:trPr>
          <w:trHeight w:val="330"/>
        </w:trPr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A26772" w:rsidRPr="004A3F9F" w:rsidRDefault="00A26772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26772" w:rsidRPr="00024266" w:rsidRDefault="00A26772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024266">
              <w:rPr>
                <w:rFonts w:eastAsia="Times New Roman"/>
                <w:lang w:eastAsia="uk-UA"/>
              </w:rPr>
              <w:t>Передавання телевізійних репортажів з місця подій</w:t>
            </w:r>
          </w:p>
        </w:tc>
      </w:tr>
      <w:tr w:rsidR="00A26772" w:rsidRPr="00A85789" w:rsidTr="00C201C3">
        <w:trPr>
          <w:trHeight w:val="210"/>
        </w:trPr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A26772" w:rsidRPr="004A3F9F" w:rsidRDefault="00A26772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26772" w:rsidRPr="00024266" w:rsidRDefault="00A26772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26772">
              <w:rPr>
                <w:rFonts w:eastAsia="Times New Roman"/>
                <w:lang w:eastAsia="uk-UA"/>
              </w:rPr>
              <w:t>Радіолокація земної поверхні</w:t>
            </w:r>
          </w:p>
        </w:tc>
      </w:tr>
      <w:tr w:rsidR="00A26772" w:rsidRPr="00A85789" w:rsidTr="00C201C3">
        <w:trPr>
          <w:trHeight w:val="222"/>
        </w:trPr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A26772" w:rsidRPr="004A3F9F" w:rsidRDefault="00A26772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26772" w:rsidRPr="00024266" w:rsidRDefault="00A26772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26772">
              <w:rPr>
                <w:rFonts w:eastAsia="Times New Roman"/>
                <w:lang w:eastAsia="uk-UA"/>
              </w:rPr>
              <w:t>Метеорологічна радіолокація</w:t>
            </w:r>
          </w:p>
        </w:tc>
      </w:tr>
      <w:tr w:rsidR="00A26772" w:rsidRPr="00A85789" w:rsidTr="00C201C3">
        <w:trPr>
          <w:trHeight w:val="315"/>
        </w:trPr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A26772" w:rsidRPr="004A3F9F" w:rsidRDefault="00A26772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26772" w:rsidRDefault="00A26772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26772">
              <w:rPr>
                <w:rFonts w:eastAsia="Times New Roman"/>
                <w:lang w:eastAsia="uk-UA"/>
              </w:rPr>
              <w:t>Радіовипромінювання станцій радіомаяків</w:t>
            </w:r>
          </w:p>
        </w:tc>
      </w:tr>
      <w:tr w:rsidR="00A26772" w:rsidRPr="00A85789" w:rsidTr="00C201C3">
        <w:trPr>
          <w:trHeight w:val="70"/>
        </w:trPr>
        <w:tc>
          <w:tcPr>
            <w:tcW w:w="29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26772" w:rsidRPr="004A3F9F" w:rsidRDefault="00A26772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6772" w:rsidRDefault="00A26772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26772">
              <w:rPr>
                <w:rFonts w:eastAsia="Times New Roman"/>
                <w:lang w:eastAsia="uk-UA"/>
              </w:rPr>
              <w:t>Індуктивні радіозастосування</w:t>
            </w:r>
          </w:p>
        </w:tc>
      </w:tr>
      <w:tr w:rsidR="003F2CF7" w:rsidRPr="00A85789" w:rsidTr="00C201C3">
        <w:trPr>
          <w:trHeight w:val="240"/>
        </w:trPr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4A3F9F" w:rsidRDefault="003F2CF7" w:rsidP="004B377E">
            <w:pPr>
              <w:jc w:val="center"/>
              <w:textAlignment w:val="baseline"/>
              <w:rPr>
                <w:rFonts w:eastAsia="Times New Roman"/>
                <w:lang w:eastAsia="uk-UA"/>
              </w:rPr>
            </w:pPr>
            <w:r w:rsidRPr="004A3F9F"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  <w:t>РС-2</w:t>
            </w:r>
            <w:r w:rsidRPr="004A3F9F">
              <w:rPr>
                <w:rFonts w:eastAsia="Times New Roman"/>
                <w:lang w:eastAsia="uk-UA"/>
              </w:rPr>
              <w:br/>
            </w:r>
            <w:r w:rsidRPr="004A3F9F"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  <w:t>РС-3</w:t>
            </w: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024266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024266">
              <w:rPr>
                <w:rFonts w:eastAsia="Times New Roman"/>
                <w:lang w:eastAsia="uk-UA"/>
              </w:rPr>
              <w:t>Радіорелейний зв’язок</w:t>
            </w:r>
          </w:p>
        </w:tc>
      </w:tr>
      <w:tr w:rsidR="003F2CF7" w:rsidRPr="00A85789" w:rsidTr="00C201C3">
        <w:tc>
          <w:tcPr>
            <w:tcW w:w="29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4A3F9F" w:rsidRDefault="003F2CF7" w:rsidP="004B377E">
            <w:pPr>
              <w:jc w:val="center"/>
              <w:textAlignment w:val="baseline"/>
              <w:rPr>
                <w:rFonts w:eastAsia="Times New Roman"/>
                <w:lang w:eastAsia="uk-UA"/>
              </w:rPr>
            </w:pPr>
            <w:r w:rsidRPr="004A3F9F"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  <w:t>БС-2</w:t>
            </w:r>
            <w:r w:rsidRPr="004A3F9F">
              <w:rPr>
                <w:rFonts w:eastAsia="Times New Roman"/>
                <w:lang w:eastAsia="uk-UA"/>
              </w:rPr>
              <w:br/>
            </w:r>
            <w:r w:rsidRPr="004A3F9F"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  <w:t>БС-3</w:t>
            </w: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024266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024266">
              <w:rPr>
                <w:rFonts w:eastAsia="Times New Roman"/>
                <w:lang w:eastAsia="uk-UA"/>
              </w:rPr>
              <w:t>Широкосмуговий радіодоступ (для фіксованої радіослужби)</w:t>
            </w:r>
          </w:p>
        </w:tc>
      </w:tr>
      <w:tr w:rsidR="003F2CF7" w:rsidRPr="00A85789" w:rsidTr="00C201C3">
        <w:tc>
          <w:tcPr>
            <w:tcW w:w="29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2CF7" w:rsidRPr="004A3F9F" w:rsidRDefault="003F2CF7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024266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024266">
              <w:rPr>
                <w:rFonts w:eastAsia="Times New Roman"/>
                <w:lang w:eastAsia="uk-UA"/>
              </w:rPr>
              <w:t>Мультисервісний радіодоступ</w:t>
            </w:r>
          </w:p>
        </w:tc>
      </w:tr>
      <w:tr w:rsidR="003F2CF7" w:rsidRPr="00A85789" w:rsidTr="00C201C3">
        <w:trPr>
          <w:trHeight w:val="180"/>
        </w:trPr>
        <w:tc>
          <w:tcPr>
            <w:tcW w:w="29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2CF7" w:rsidRPr="004A3F9F" w:rsidRDefault="003F2CF7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024266" w:rsidRDefault="00024266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024266">
              <w:rPr>
                <w:rFonts w:eastAsia="Times New Roman"/>
                <w:lang w:eastAsia="uk-UA"/>
              </w:rPr>
              <w:t>Мультимедійний радіодосту</w:t>
            </w:r>
            <w:r w:rsidR="003F2CF7" w:rsidRPr="00024266">
              <w:rPr>
                <w:rFonts w:eastAsia="Times New Roman"/>
                <w:lang w:eastAsia="uk-UA"/>
              </w:rPr>
              <w:t>п</w:t>
            </w:r>
          </w:p>
        </w:tc>
      </w:tr>
      <w:tr w:rsidR="00C201C3" w:rsidRPr="00A85789" w:rsidTr="00C201C3">
        <w:trPr>
          <w:trHeight w:val="567"/>
        </w:trPr>
        <w:tc>
          <w:tcPr>
            <w:tcW w:w="29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201C3" w:rsidRDefault="00C201C3" w:rsidP="004B377E">
            <w:pPr>
              <w:jc w:val="center"/>
              <w:textAlignment w:val="baseline"/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</w:pPr>
            <w:r w:rsidRPr="004A3F9F"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  <w:t>ЗС-2</w:t>
            </w:r>
          </w:p>
          <w:p w:rsidR="00C201C3" w:rsidRPr="004A3F9F" w:rsidRDefault="00C201C3" w:rsidP="004B377E">
            <w:pPr>
              <w:jc w:val="center"/>
              <w:textAlignment w:val="baseline"/>
              <w:rPr>
                <w:rFonts w:eastAsia="Times New Roman"/>
                <w:lang w:eastAsia="uk-UA"/>
              </w:rPr>
            </w:pPr>
            <w:r w:rsidRPr="004A3F9F"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  <w:t>ЗС-3</w:t>
            </w: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201C3" w:rsidRPr="00024266" w:rsidRDefault="00C201C3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024266">
              <w:rPr>
                <w:rFonts w:eastAsia="Times New Roman"/>
                <w:lang w:eastAsia="uk-UA"/>
              </w:rPr>
              <w:t>Супутниковий радіозв’язок</w:t>
            </w:r>
          </w:p>
        </w:tc>
      </w:tr>
      <w:tr w:rsidR="00126852" w:rsidRPr="00A85789" w:rsidTr="00C201C3">
        <w:trPr>
          <w:trHeight w:val="270"/>
        </w:trPr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126852" w:rsidRPr="004A3F9F" w:rsidRDefault="00126852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26852" w:rsidRPr="00024266" w:rsidRDefault="00126852" w:rsidP="00126852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024266">
              <w:rPr>
                <w:rFonts w:eastAsia="Times New Roman"/>
                <w:lang w:eastAsia="uk-UA"/>
              </w:rPr>
              <w:t>Телеметрія та телеуправління супутникових мереж</w:t>
            </w:r>
          </w:p>
        </w:tc>
      </w:tr>
      <w:tr w:rsidR="00126852" w:rsidRPr="00A85789" w:rsidTr="00C201C3">
        <w:trPr>
          <w:trHeight w:val="270"/>
        </w:trPr>
        <w:tc>
          <w:tcPr>
            <w:tcW w:w="29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6852" w:rsidRPr="004A3F9F" w:rsidRDefault="00126852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26852" w:rsidRPr="00024266" w:rsidRDefault="00126852" w:rsidP="003C2070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126852">
              <w:rPr>
                <w:rFonts w:eastAsia="Times New Roman"/>
                <w:lang w:eastAsia="uk-UA"/>
              </w:rPr>
              <w:t>Супутниковий радіозв'язок з використанням земних станцій на мобільних платформах (ESOMPs)</w:t>
            </w:r>
          </w:p>
        </w:tc>
      </w:tr>
      <w:tr w:rsidR="003F2CF7" w:rsidRPr="00A85789" w:rsidTr="00C201C3"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4A3F9F" w:rsidRDefault="003F2CF7" w:rsidP="00963828">
            <w:pPr>
              <w:jc w:val="center"/>
              <w:textAlignment w:val="baseline"/>
              <w:rPr>
                <w:rFonts w:eastAsia="Times New Roman"/>
                <w:lang w:eastAsia="uk-UA"/>
              </w:rPr>
            </w:pPr>
            <w:r w:rsidRPr="004A3F9F">
              <w:rPr>
                <w:rFonts w:eastAsia="Times New Roman"/>
                <w:bCs w:val="0"/>
                <w:bdr w:val="none" w:sz="0" w:space="0" w:color="auto" w:frame="1"/>
                <w:lang w:eastAsia="uk-UA"/>
              </w:rPr>
              <w:t>Т-2</w:t>
            </w:r>
            <w:r w:rsidRPr="004A3F9F">
              <w:rPr>
                <w:rFonts w:eastAsia="Times New Roman"/>
                <w:lang w:eastAsia="uk-UA"/>
              </w:rPr>
              <w:br/>
            </w:r>
            <w:r w:rsidRPr="004A3F9F">
              <w:rPr>
                <w:rFonts w:eastAsia="Times New Roman"/>
                <w:bCs w:val="0"/>
                <w:bdr w:val="none" w:sz="0" w:space="0" w:color="auto" w:frame="1"/>
                <w:lang w:eastAsia="uk-UA"/>
              </w:rPr>
              <w:t>Т-3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024266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024266">
              <w:rPr>
                <w:rFonts w:eastAsia="Times New Roman"/>
                <w:lang w:eastAsia="uk-UA"/>
              </w:rPr>
              <w:t>Аналогове телевізійне мовлення</w:t>
            </w:r>
          </w:p>
        </w:tc>
      </w:tr>
      <w:tr w:rsidR="003F2CF7" w:rsidRPr="00A85789" w:rsidTr="00C201C3"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4A3F9F" w:rsidRDefault="003F2CF7" w:rsidP="004B377E">
            <w:pPr>
              <w:jc w:val="center"/>
              <w:textAlignment w:val="baseline"/>
              <w:rPr>
                <w:rFonts w:eastAsia="Times New Roman"/>
                <w:lang w:eastAsia="uk-UA"/>
              </w:rPr>
            </w:pPr>
            <w:r w:rsidRPr="004A3F9F"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  <w:lastRenderedPageBreak/>
              <w:t>ЦТ-2</w:t>
            </w:r>
            <w:r w:rsidRPr="004A3F9F">
              <w:rPr>
                <w:rFonts w:eastAsia="Times New Roman"/>
                <w:lang w:eastAsia="uk-UA"/>
              </w:rPr>
              <w:br/>
            </w:r>
            <w:r w:rsidRPr="004A3F9F"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  <w:t>ЦТ-3</w:t>
            </w: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024266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024266">
              <w:rPr>
                <w:rFonts w:eastAsia="Times New Roman"/>
                <w:lang w:eastAsia="uk-UA"/>
              </w:rPr>
              <w:t>Цифрове наземне телевізійне мовлення</w:t>
            </w:r>
          </w:p>
        </w:tc>
      </w:tr>
      <w:tr w:rsidR="003F2CF7" w:rsidRPr="00A85789" w:rsidTr="00C201C3"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4A3F9F" w:rsidRDefault="003F2CF7" w:rsidP="004B377E">
            <w:pPr>
              <w:jc w:val="center"/>
              <w:textAlignment w:val="baseline"/>
              <w:rPr>
                <w:rFonts w:eastAsia="Times New Roman"/>
                <w:lang w:eastAsia="uk-UA"/>
              </w:rPr>
            </w:pPr>
            <w:r w:rsidRPr="004A3F9F"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  <w:t>БТ-2</w:t>
            </w:r>
            <w:r w:rsidRPr="004A3F9F">
              <w:rPr>
                <w:rFonts w:eastAsia="Times New Roman"/>
                <w:lang w:eastAsia="uk-UA"/>
              </w:rPr>
              <w:br/>
            </w:r>
            <w:r w:rsidRPr="004A3F9F"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  <w:t>БТ-3</w:t>
            </w: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024266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024266">
              <w:rPr>
                <w:rFonts w:eastAsia="Times New Roman"/>
                <w:lang w:eastAsia="uk-UA"/>
              </w:rPr>
              <w:t>Багатоканальне наземне телерадіомовлення</w:t>
            </w:r>
          </w:p>
          <w:p w:rsidR="003F2CF7" w:rsidRPr="00024266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</w:p>
          <w:p w:rsidR="003F2CF7" w:rsidRPr="00024266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</w:p>
        </w:tc>
      </w:tr>
      <w:tr w:rsidR="003F2CF7" w:rsidRPr="00A85789" w:rsidTr="00C201C3">
        <w:trPr>
          <w:trHeight w:val="322"/>
        </w:trPr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4A3F9F" w:rsidRDefault="003F2CF7" w:rsidP="004B377E">
            <w:pPr>
              <w:jc w:val="center"/>
              <w:textAlignment w:val="baseline"/>
              <w:rPr>
                <w:rFonts w:eastAsia="Times New Roman"/>
                <w:lang w:eastAsia="uk-UA"/>
              </w:rPr>
            </w:pPr>
            <w:r w:rsidRPr="004A3F9F"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  <w:t>Р-2</w:t>
            </w:r>
            <w:r w:rsidRPr="004A3F9F">
              <w:rPr>
                <w:rFonts w:eastAsia="Times New Roman"/>
                <w:lang w:eastAsia="uk-UA"/>
              </w:rPr>
              <w:br/>
            </w:r>
            <w:r w:rsidRPr="004A3F9F"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  <w:t>Р-3</w:t>
            </w: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F2CF7" w:rsidRPr="00A85789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Аналогове звукове мовлення</w:t>
            </w:r>
          </w:p>
        </w:tc>
      </w:tr>
      <w:tr w:rsidR="003F2CF7" w:rsidRPr="00A85789" w:rsidTr="00C201C3">
        <w:trPr>
          <w:trHeight w:val="345"/>
        </w:trPr>
        <w:tc>
          <w:tcPr>
            <w:tcW w:w="29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F2CF7" w:rsidRPr="004A3F9F" w:rsidRDefault="003F2CF7" w:rsidP="00963828">
            <w:pPr>
              <w:jc w:val="center"/>
              <w:textAlignment w:val="baseline"/>
              <w:rPr>
                <w:rFonts w:eastAsia="Times New Roman"/>
                <w:bCs w:val="0"/>
                <w:bdr w:val="none" w:sz="0" w:space="0" w:color="auto" w:frame="1"/>
                <w:lang w:eastAsia="uk-UA"/>
              </w:rPr>
            </w:pPr>
            <w:r w:rsidRPr="004A3F9F">
              <w:rPr>
                <w:rFonts w:eastAsia="Times New Roman"/>
                <w:bCs w:val="0"/>
                <w:bdr w:val="none" w:sz="0" w:space="0" w:color="auto" w:frame="1"/>
                <w:lang w:eastAsia="uk-UA"/>
              </w:rPr>
              <w:t>ЦР-2</w:t>
            </w:r>
          </w:p>
          <w:p w:rsidR="003F2CF7" w:rsidRPr="004A3F9F" w:rsidRDefault="003F2CF7" w:rsidP="00963828">
            <w:pPr>
              <w:jc w:val="center"/>
              <w:textAlignment w:val="baseline"/>
              <w:rPr>
                <w:rFonts w:eastAsia="Times New Roman"/>
                <w:bCs w:val="0"/>
                <w:bdr w:val="none" w:sz="0" w:space="0" w:color="auto" w:frame="1"/>
                <w:lang w:eastAsia="uk-UA"/>
              </w:rPr>
            </w:pPr>
            <w:r w:rsidRPr="004A3F9F">
              <w:rPr>
                <w:rFonts w:eastAsia="Times New Roman"/>
                <w:bCs w:val="0"/>
                <w:bdr w:val="none" w:sz="0" w:space="0" w:color="auto" w:frame="1"/>
                <w:lang w:eastAsia="uk-UA"/>
              </w:rPr>
              <w:t>ЦР-3</w:t>
            </w: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2CF7" w:rsidRPr="00A85789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Цифрове наземне звукове мовлення стандарту T-DAB</w:t>
            </w:r>
          </w:p>
        </w:tc>
      </w:tr>
      <w:tr w:rsidR="003F2CF7" w:rsidRPr="00A85789" w:rsidTr="00C201C3">
        <w:trPr>
          <w:trHeight w:val="210"/>
        </w:trPr>
        <w:tc>
          <w:tcPr>
            <w:tcW w:w="29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2CF7" w:rsidRPr="004A3F9F" w:rsidRDefault="003F2CF7" w:rsidP="00963828">
            <w:pPr>
              <w:jc w:val="center"/>
              <w:textAlignment w:val="baseline"/>
              <w:rPr>
                <w:rFonts w:eastAsia="Times New Roman"/>
                <w:bCs w:val="0"/>
                <w:bdr w:val="none" w:sz="0" w:space="0" w:color="auto" w:frame="1"/>
                <w:lang w:eastAsia="uk-UA"/>
              </w:rPr>
            </w:pPr>
          </w:p>
        </w:tc>
        <w:tc>
          <w:tcPr>
            <w:tcW w:w="69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2CF7" w:rsidRPr="00A85789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Цифрове наземне звукове мовлення стандарту DRM</w:t>
            </w:r>
          </w:p>
        </w:tc>
      </w:tr>
      <w:tr w:rsidR="003F2CF7" w:rsidRPr="00A85789" w:rsidTr="00C201C3"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4A3F9F" w:rsidRDefault="003F2CF7" w:rsidP="00963828">
            <w:pPr>
              <w:jc w:val="center"/>
              <w:textAlignment w:val="baseline"/>
              <w:rPr>
                <w:rFonts w:eastAsia="Times New Roman"/>
                <w:lang w:eastAsia="uk-UA"/>
              </w:rPr>
            </w:pPr>
            <w:r w:rsidRPr="004A3F9F"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  <w:t>СР-3</w:t>
            </w:r>
            <w:r w:rsidRPr="004A3F9F">
              <w:rPr>
                <w:rFonts w:eastAsia="Times New Roman"/>
                <w:lang w:eastAsia="uk-UA"/>
              </w:rPr>
              <w:t> </w:t>
            </w:r>
            <w:r w:rsidRPr="004A3F9F">
              <w:rPr>
                <w:rFonts w:eastAsia="Times New Roman"/>
                <w:lang w:eastAsia="uk-UA"/>
              </w:rPr>
              <w:br/>
            </w:r>
            <w:r w:rsidR="00A26772" w:rsidRPr="004A3F9F"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  <w:t>(</w:t>
            </w:r>
            <w:r w:rsidRPr="004A3F9F"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  <w:t>суднові станції</w:t>
            </w:r>
            <w:r w:rsidR="00A26772" w:rsidRPr="004A3F9F"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  <w:t>)</w:t>
            </w: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A85789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Радіозв’язок берегових та суднових станцій</w:t>
            </w:r>
          </w:p>
        </w:tc>
      </w:tr>
      <w:tr w:rsidR="00A26772" w:rsidRPr="00A85789" w:rsidTr="00C201C3">
        <w:trPr>
          <w:trHeight w:val="636"/>
        </w:trPr>
        <w:tc>
          <w:tcPr>
            <w:tcW w:w="2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B377E" w:rsidRDefault="00A26772" w:rsidP="004B377E">
            <w:pPr>
              <w:jc w:val="center"/>
              <w:textAlignment w:val="baseline"/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</w:pPr>
            <w:r w:rsidRPr="004A3F9F"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  <w:t>ВП-2</w:t>
            </w:r>
          </w:p>
          <w:p w:rsidR="00A26772" w:rsidRPr="004A3F9F" w:rsidRDefault="004B377E" w:rsidP="004B377E">
            <w:pPr>
              <w:jc w:val="center"/>
              <w:textAlignment w:val="baseline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bCs w:val="0"/>
                <w:color w:val="000000"/>
                <w:bdr w:val="none" w:sz="0" w:space="0" w:color="auto" w:frame="1"/>
                <w:lang w:val="ru-RU" w:eastAsia="uk-UA"/>
              </w:rPr>
              <w:t>В</w:t>
            </w:r>
            <w:r w:rsidR="00A26772" w:rsidRPr="004A3F9F"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  <w:t>П-3</w:t>
            </w: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26772" w:rsidRPr="00A85789" w:rsidRDefault="00A26772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Промислові, наукові, медичні та побутові випромінювальні пристрої</w:t>
            </w:r>
          </w:p>
        </w:tc>
      </w:tr>
      <w:tr w:rsidR="003F2CF7" w:rsidRPr="00A85789" w:rsidTr="00C201C3">
        <w:trPr>
          <w:trHeight w:val="298"/>
        </w:trPr>
        <w:tc>
          <w:tcPr>
            <w:tcW w:w="29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F2CF7" w:rsidRPr="004A3F9F" w:rsidRDefault="003F2CF7" w:rsidP="00963828">
            <w:pPr>
              <w:jc w:val="center"/>
              <w:textAlignment w:val="baseline"/>
              <w:rPr>
                <w:rFonts w:eastAsia="Times New Roman"/>
                <w:lang w:eastAsia="uk-UA"/>
              </w:rPr>
            </w:pPr>
            <w:r w:rsidRPr="004A3F9F"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  <w:t>АР-3</w:t>
            </w:r>
          </w:p>
          <w:p w:rsidR="003F2CF7" w:rsidRPr="004A3F9F" w:rsidRDefault="00A26772" w:rsidP="00575FFC">
            <w:pPr>
              <w:ind w:left="127" w:right="135"/>
              <w:jc w:val="both"/>
              <w:textAlignment w:val="baseline"/>
              <w:rPr>
                <w:rFonts w:eastAsia="Times New Roman"/>
                <w:lang w:eastAsia="uk-UA"/>
              </w:rPr>
            </w:pPr>
            <w:r w:rsidRPr="004A3F9F"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  <w:t>(</w:t>
            </w:r>
            <w:r w:rsidR="003F2CF7" w:rsidRPr="004A3F9F"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  <w:t>абонентські РЕЗ, РЕЗ безпосереднього зв</w:t>
            </w:r>
            <w:r w:rsidR="003F2CF7" w:rsidRPr="004A3F9F">
              <w:rPr>
                <w:rFonts w:eastAsia="Times New Roman"/>
                <w:lang w:eastAsia="uk-UA"/>
              </w:rPr>
              <w:t>’</w:t>
            </w:r>
            <w:r w:rsidR="003F2CF7" w:rsidRPr="004A3F9F"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  <w:t>язку</w:t>
            </w:r>
            <w:r w:rsidRPr="004A3F9F"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  <w:t>,</w:t>
            </w:r>
            <w:r w:rsidR="003F2CF7" w:rsidRPr="004A3F9F"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  <w:t xml:space="preserve"> </w:t>
            </w:r>
            <w:r w:rsidRPr="004A3F9F">
              <w:rPr>
                <w:rFonts w:eastAsia="Times New Roman"/>
                <w:lang w:eastAsia="uk-UA"/>
              </w:rPr>
              <w:t xml:space="preserve"> </w:t>
            </w:r>
            <w:r w:rsidRPr="004A3F9F"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  <w:t xml:space="preserve">інші </w:t>
            </w:r>
            <w:r w:rsidR="003F2CF7" w:rsidRPr="004A3F9F"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  <w:t>РЕЗ, що діють на зазначеній у дозволі території без визначення умов ЕМС</w:t>
            </w:r>
            <w:r w:rsidR="004A3F9F" w:rsidRPr="004A3F9F">
              <w:rPr>
                <w:rFonts w:eastAsia="Times New Roman"/>
                <w:bCs w:val="0"/>
                <w:color w:val="000000"/>
                <w:bdr w:val="none" w:sz="0" w:space="0" w:color="auto" w:frame="1"/>
                <w:lang w:eastAsia="uk-UA"/>
              </w:rPr>
              <w:t>)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:rsidR="003F2CF7" w:rsidRPr="00A85789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Аналоговий короткохвильовий радіозв’язок</w:t>
            </w:r>
          </w:p>
        </w:tc>
      </w:tr>
      <w:tr w:rsidR="003F2CF7" w:rsidRPr="00A85789" w:rsidTr="00C201C3"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3F2CF7" w:rsidRPr="004A3F9F" w:rsidRDefault="003F2CF7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A85789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Аналоговий ультракороткохвильовий радіотелефонний зв’язок</w:t>
            </w:r>
          </w:p>
        </w:tc>
      </w:tr>
      <w:tr w:rsidR="003F2CF7" w:rsidRPr="00A85789" w:rsidTr="00C201C3"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3F2CF7" w:rsidRPr="004A3F9F" w:rsidRDefault="003F2CF7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A85789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Аналоговий транкінговий радіозв’язок</w:t>
            </w:r>
          </w:p>
        </w:tc>
      </w:tr>
      <w:tr w:rsidR="003F2CF7" w:rsidRPr="00A85789" w:rsidTr="00C201C3"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3F2CF7" w:rsidRPr="004A3F9F" w:rsidRDefault="003F2CF7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A85789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Цифровий ультракороткохвильовий радіозв’язок</w:t>
            </w:r>
          </w:p>
        </w:tc>
      </w:tr>
      <w:tr w:rsidR="003F2CF7" w:rsidRPr="00A85789" w:rsidTr="00C201C3"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3F2CF7" w:rsidRPr="004A3F9F" w:rsidRDefault="003F2CF7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A85789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Цифровий транкінговий радіозв’язок</w:t>
            </w:r>
          </w:p>
        </w:tc>
      </w:tr>
      <w:tr w:rsidR="003F2CF7" w:rsidRPr="00A85789" w:rsidTr="00C201C3">
        <w:trPr>
          <w:trHeight w:val="249"/>
        </w:trPr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3F2CF7" w:rsidRPr="004A3F9F" w:rsidRDefault="003F2CF7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F2CF7" w:rsidRPr="00A85789" w:rsidRDefault="003F2CF7" w:rsidP="00C80C05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Безпосередній ультракороткохвильовий радіозв’язок</w:t>
            </w:r>
          </w:p>
        </w:tc>
      </w:tr>
      <w:tr w:rsidR="003F2CF7" w:rsidRPr="00A85789" w:rsidTr="00C201C3"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3F2CF7" w:rsidRPr="004A3F9F" w:rsidRDefault="003F2CF7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A85789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Радіодистанційне управління зовнішнім освітленням</w:t>
            </w:r>
          </w:p>
        </w:tc>
      </w:tr>
      <w:tr w:rsidR="003F2CF7" w:rsidRPr="00A85789" w:rsidTr="00C201C3"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3F2CF7" w:rsidRPr="004A3F9F" w:rsidRDefault="003F2CF7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A85789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Радіотелеметрія охоронних і пожежних систем</w:t>
            </w:r>
          </w:p>
        </w:tc>
      </w:tr>
      <w:tr w:rsidR="003F2CF7" w:rsidRPr="00A85789" w:rsidTr="00C201C3"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3F2CF7" w:rsidRPr="004A3F9F" w:rsidRDefault="003F2CF7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A85789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Радіотелеметрія та радіодистанційне керування</w:t>
            </w:r>
          </w:p>
        </w:tc>
      </w:tr>
      <w:tr w:rsidR="003F2CF7" w:rsidRPr="00A85789" w:rsidTr="00C201C3"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3F2CF7" w:rsidRPr="004A3F9F" w:rsidRDefault="003F2CF7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A85789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Радіозв’язок берегових та суднових станцій</w:t>
            </w:r>
          </w:p>
        </w:tc>
      </w:tr>
      <w:tr w:rsidR="003F2CF7" w:rsidRPr="00A85789" w:rsidTr="00C201C3">
        <w:trPr>
          <w:trHeight w:val="315"/>
        </w:trPr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3F2CF7" w:rsidRPr="004A3F9F" w:rsidRDefault="003F2CF7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F2CF7" w:rsidRPr="00A85789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Радіоподовжувачі абонентських телефонних ліній</w:t>
            </w:r>
          </w:p>
        </w:tc>
      </w:tr>
      <w:tr w:rsidR="003F2CF7" w:rsidRPr="00A85789" w:rsidTr="00C201C3">
        <w:trPr>
          <w:trHeight w:val="250"/>
        </w:trPr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3F2CF7" w:rsidRPr="004A3F9F" w:rsidRDefault="003F2CF7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2CF7" w:rsidRPr="00A85789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Безпроводові аудіозастосування</w:t>
            </w:r>
          </w:p>
        </w:tc>
      </w:tr>
      <w:tr w:rsidR="003F2CF7" w:rsidRPr="00A85789" w:rsidTr="00C201C3">
        <w:trPr>
          <w:trHeight w:val="207"/>
        </w:trPr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3F2CF7" w:rsidRPr="004A3F9F" w:rsidRDefault="003F2CF7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2CF7" w:rsidRPr="00A85789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Радіомікрофони</w:t>
            </w:r>
          </w:p>
        </w:tc>
      </w:tr>
      <w:tr w:rsidR="003F2CF7" w:rsidRPr="00A85789" w:rsidTr="00C201C3"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3F2CF7" w:rsidRPr="004A3F9F" w:rsidRDefault="003F2CF7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A85789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Телеметрія та радіодистанційне керування</w:t>
            </w:r>
          </w:p>
        </w:tc>
      </w:tr>
      <w:tr w:rsidR="003F2CF7" w:rsidRPr="00A85789" w:rsidTr="00C201C3"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3F2CF7" w:rsidRPr="004A3F9F" w:rsidRDefault="003F2CF7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A85789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Радіовизначення місцезнаходження об’єктів</w:t>
            </w:r>
          </w:p>
        </w:tc>
      </w:tr>
      <w:tr w:rsidR="003F2CF7" w:rsidRPr="00A85789" w:rsidTr="00C201C3"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3F2CF7" w:rsidRPr="004A3F9F" w:rsidRDefault="003F2CF7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A85789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Радіокерування моделями</w:t>
            </w:r>
          </w:p>
        </w:tc>
      </w:tr>
      <w:tr w:rsidR="003F2CF7" w:rsidRPr="00A85789" w:rsidTr="00C201C3"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3F2CF7" w:rsidRPr="004A3F9F" w:rsidRDefault="003F2CF7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A85789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Широкосмуговий радіодоступ</w:t>
            </w:r>
          </w:p>
        </w:tc>
      </w:tr>
      <w:tr w:rsidR="003F2CF7" w:rsidRPr="00A85789" w:rsidTr="00C201C3"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3F2CF7" w:rsidRPr="004A3F9F" w:rsidRDefault="003F2CF7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A85789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Мультисервісний радіодоступ</w:t>
            </w:r>
          </w:p>
        </w:tc>
      </w:tr>
      <w:tr w:rsidR="003F2CF7" w:rsidRPr="00A85789" w:rsidTr="00C201C3"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3F2CF7" w:rsidRPr="004A3F9F" w:rsidRDefault="003F2CF7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CF7" w:rsidRPr="00A85789" w:rsidRDefault="003F2CF7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Мультимедійний радіодоступ</w:t>
            </w:r>
          </w:p>
        </w:tc>
      </w:tr>
      <w:tr w:rsidR="003C2070" w:rsidRPr="00A85789" w:rsidTr="00C201C3">
        <w:trPr>
          <w:trHeight w:val="210"/>
        </w:trPr>
        <w:tc>
          <w:tcPr>
            <w:tcW w:w="29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3C2070" w:rsidRPr="004A3F9F" w:rsidRDefault="003C2070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C2070" w:rsidRPr="00A85789" w:rsidRDefault="003C2070" w:rsidP="004A3F9F">
            <w:pPr>
              <w:ind w:left="67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Рухомий супутниковий радіозв’язок</w:t>
            </w:r>
          </w:p>
        </w:tc>
      </w:tr>
      <w:tr w:rsidR="003F2CF7" w:rsidRPr="00A85789" w:rsidTr="00C201C3">
        <w:trPr>
          <w:trHeight w:val="300"/>
        </w:trPr>
        <w:tc>
          <w:tcPr>
            <w:tcW w:w="296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3F2CF7" w:rsidRPr="004A3F9F" w:rsidRDefault="003F2CF7" w:rsidP="00963828">
            <w:pPr>
              <w:rPr>
                <w:rFonts w:eastAsia="Times New Roman"/>
                <w:lang w:eastAsia="uk-UA"/>
              </w:rPr>
            </w:pPr>
          </w:p>
        </w:tc>
        <w:tc>
          <w:tcPr>
            <w:tcW w:w="69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2CF7" w:rsidRPr="00D9518C" w:rsidRDefault="003F2CF7" w:rsidP="00C80C05">
            <w:pPr>
              <w:ind w:left="67"/>
              <w:jc w:val="both"/>
              <w:textAlignment w:val="baseline"/>
              <w:rPr>
                <w:rFonts w:eastAsia="Times New Roman"/>
                <w:lang w:val="ru-RU" w:eastAsia="uk-UA"/>
              </w:rPr>
            </w:pPr>
            <w:r w:rsidRPr="00A85789">
              <w:rPr>
                <w:rFonts w:eastAsia="Times New Roman"/>
                <w:lang w:eastAsia="uk-UA"/>
              </w:rPr>
              <w:t xml:space="preserve">Супутниковий радіозв'язок з використанням земних станцій на мобільних платформах </w:t>
            </w:r>
          </w:p>
        </w:tc>
      </w:tr>
      <w:tr w:rsidR="00A26772" w:rsidRPr="00A85789" w:rsidTr="00C201C3">
        <w:trPr>
          <w:trHeight w:val="300"/>
        </w:trPr>
        <w:tc>
          <w:tcPr>
            <w:tcW w:w="29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26772" w:rsidRPr="004A3F9F" w:rsidRDefault="00A26772" w:rsidP="00A26772">
            <w:pPr>
              <w:jc w:val="center"/>
              <w:rPr>
                <w:rFonts w:eastAsia="Times New Roman"/>
                <w:lang w:eastAsia="uk-UA"/>
              </w:rPr>
            </w:pPr>
            <w:r w:rsidRPr="004A3F9F">
              <w:rPr>
                <w:rFonts w:eastAsia="Times New Roman"/>
                <w:lang w:eastAsia="uk-UA"/>
              </w:rPr>
              <w:t xml:space="preserve">ІЗ-1 </w:t>
            </w:r>
          </w:p>
          <w:p w:rsidR="00A26772" w:rsidRPr="004A3F9F" w:rsidRDefault="004A3F9F" w:rsidP="00A26772">
            <w:pPr>
              <w:jc w:val="center"/>
              <w:rPr>
                <w:rFonts w:eastAsia="Times New Roman"/>
                <w:lang w:eastAsia="uk-UA"/>
              </w:rPr>
            </w:pPr>
            <w:r w:rsidRPr="004A3F9F">
              <w:rPr>
                <w:szCs w:val="28"/>
              </w:rPr>
              <w:t>(</w:t>
            </w:r>
            <w:r w:rsidR="00A26772" w:rsidRPr="004A3F9F">
              <w:rPr>
                <w:szCs w:val="28"/>
              </w:rPr>
              <w:t>базові станції сухопутної рухомої радіослужби</w:t>
            </w:r>
            <w:r w:rsidRPr="004A3F9F">
              <w:rPr>
                <w:szCs w:val="28"/>
              </w:rPr>
              <w:t>)</w:t>
            </w:r>
          </w:p>
        </w:tc>
        <w:tc>
          <w:tcPr>
            <w:tcW w:w="6938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26772" w:rsidRPr="00A85789" w:rsidRDefault="00A26772" w:rsidP="004A3F9F">
            <w:pPr>
              <w:ind w:left="67"/>
              <w:jc w:val="both"/>
              <w:textAlignment w:val="baseline"/>
              <w:rPr>
                <w:rFonts w:eastAsia="Times New Roman"/>
                <w:lang w:eastAsia="uk-UA"/>
              </w:rPr>
            </w:pPr>
            <w:r w:rsidRPr="00A85789">
              <w:rPr>
                <w:rFonts w:eastAsia="Times New Roman"/>
                <w:lang w:eastAsia="uk-UA"/>
              </w:rPr>
              <w:t>Безпроводове забезпечення заходів загальноде</w:t>
            </w:r>
            <w:r>
              <w:rPr>
                <w:rFonts w:eastAsia="Times New Roman"/>
                <w:lang w:eastAsia="uk-UA"/>
              </w:rPr>
              <w:t>ржавного або міжнародного рівня</w:t>
            </w:r>
          </w:p>
          <w:p w:rsidR="00A26772" w:rsidRPr="00A85789" w:rsidRDefault="00A26772" w:rsidP="004A3F9F">
            <w:pPr>
              <w:ind w:left="67"/>
              <w:jc w:val="both"/>
              <w:textAlignment w:val="baseline"/>
              <w:rPr>
                <w:rFonts w:eastAsia="Times New Roman"/>
                <w:lang w:eastAsia="uk-UA"/>
              </w:rPr>
            </w:pPr>
          </w:p>
        </w:tc>
      </w:tr>
      <w:tr w:rsidR="00A26772" w:rsidRPr="00A85789" w:rsidTr="00C201C3">
        <w:trPr>
          <w:trHeight w:val="300"/>
        </w:trPr>
        <w:tc>
          <w:tcPr>
            <w:tcW w:w="29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26772" w:rsidRPr="004A3F9F" w:rsidRDefault="00A26772" w:rsidP="00963828">
            <w:pPr>
              <w:jc w:val="center"/>
              <w:rPr>
                <w:szCs w:val="28"/>
              </w:rPr>
            </w:pPr>
            <w:r w:rsidRPr="004A3F9F">
              <w:rPr>
                <w:rFonts w:eastAsia="Times New Roman"/>
                <w:lang w:eastAsia="uk-UA"/>
              </w:rPr>
              <w:t>ІЗ-2</w:t>
            </w:r>
            <w:r w:rsidRPr="004A3F9F">
              <w:rPr>
                <w:szCs w:val="28"/>
              </w:rPr>
              <w:t xml:space="preserve"> </w:t>
            </w:r>
          </w:p>
          <w:p w:rsidR="00A26772" w:rsidRPr="004A3F9F" w:rsidRDefault="004A3F9F" w:rsidP="004A3F9F">
            <w:pPr>
              <w:jc w:val="center"/>
              <w:rPr>
                <w:rFonts w:eastAsia="Times New Roman"/>
                <w:lang w:eastAsia="uk-UA"/>
              </w:rPr>
            </w:pPr>
            <w:r w:rsidRPr="004A3F9F">
              <w:rPr>
                <w:szCs w:val="28"/>
              </w:rPr>
              <w:t>(</w:t>
            </w:r>
            <w:r w:rsidR="00A26772" w:rsidRPr="004A3F9F">
              <w:rPr>
                <w:szCs w:val="28"/>
              </w:rPr>
              <w:t>абонентськ</w:t>
            </w:r>
            <w:r w:rsidRPr="004A3F9F">
              <w:rPr>
                <w:szCs w:val="28"/>
              </w:rPr>
              <w:t>і</w:t>
            </w:r>
            <w:r w:rsidR="00A26772" w:rsidRPr="004A3F9F">
              <w:rPr>
                <w:szCs w:val="28"/>
              </w:rPr>
              <w:t xml:space="preserve"> (персональн</w:t>
            </w:r>
            <w:r w:rsidRPr="004A3F9F">
              <w:rPr>
                <w:szCs w:val="28"/>
              </w:rPr>
              <w:t>і</w:t>
            </w:r>
            <w:r w:rsidR="00A26772" w:rsidRPr="004A3F9F">
              <w:rPr>
                <w:szCs w:val="28"/>
              </w:rPr>
              <w:t>) радіоелектронн</w:t>
            </w:r>
            <w:r w:rsidRPr="004A3F9F">
              <w:rPr>
                <w:szCs w:val="28"/>
              </w:rPr>
              <w:t>і</w:t>
            </w:r>
            <w:r w:rsidR="00A26772" w:rsidRPr="004A3F9F">
              <w:rPr>
                <w:szCs w:val="28"/>
              </w:rPr>
              <w:t xml:space="preserve"> зас</w:t>
            </w:r>
            <w:r w:rsidRPr="004A3F9F">
              <w:rPr>
                <w:szCs w:val="28"/>
              </w:rPr>
              <w:t>о</w:t>
            </w:r>
            <w:r w:rsidR="00A26772" w:rsidRPr="004A3F9F">
              <w:rPr>
                <w:szCs w:val="28"/>
              </w:rPr>
              <w:t>б</w:t>
            </w:r>
            <w:r w:rsidRPr="004A3F9F">
              <w:rPr>
                <w:szCs w:val="28"/>
              </w:rPr>
              <w:t>и</w:t>
            </w:r>
            <w:r w:rsidR="00A26772" w:rsidRPr="004A3F9F">
              <w:rPr>
                <w:szCs w:val="28"/>
              </w:rPr>
              <w:t xml:space="preserve"> сухопутної рухомої радіослужби</w:t>
            </w:r>
            <w:r w:rsidRPr="004A3F9F">
              <w:rPr>
                <w:szCs w:val="28"/>
              </w:rPr>
              <w:t>)</w:t>
            </w:r>
          </w:p>
        </w:tc>
        <w:tc>
          <w:tcPr>
            <w:tcW w:w="693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26772" w:rsidRPr="00A85789" w:rsidRDefault="00A26772" w:rsidP="00A26772">
            <w:pPr>
              <w:jc w:val="both"/>
              <w:textAlignment w:val="baseline"/>
              <w:rPr>
                <w:rFonts w:eastAsia="Times New Roman"/>
                <w:lang w:eastAsia="uk-UA"/>
              </w:rPr>
            </w:pPr>
          </w:p>
        </w:tc>
      </w:tr>
      <w:tr w:rsidR="00A26772" w:rsidRPr="00A85789" w:rsidTr="00C201C3">
        <w:trPr>
          <w:trHeight w:val="300"/>
        </w:trPr>
        <w:tc>
          <w:tcPr>
            <w:tcW w:w="29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26772" w:rsidRPr="004A3F9F" w:rsidRDefault="00A26772" w:rsidP="00963828">
            <w:pPr>
              <w:jc w:val="center"/>
              <w:rPr>
                <w:szCs w:val="28"/>
              </w:rPr>
            </w:pPr>
            <w:r w:rsidRPr="004A3F9F">
              <w:rPr>
                <w:rFonts w:eastAsia="Times New Roman"/>
                <w:lang w:eastAsia="uk-UA"/>
              </w:rPr>
              <w:t>ІЗ-3</w:t>
            </w:r>
            <w:r w:rsidRPr="004A3F9F">
              <w:rPr>
                <w:szCs w:val="28"/>
              </w:rPr>
              <w:t xml:space="preserve"> </w:t>
            </w:r>
          </w:p>
          <w:p w:rsidR="00A26772" w:rsidRPr="004A3F9F" w:rsidRDefault="004A3F9F" w:rsidP="00A26772">
            <w:pPr>
              <w:jc w:val="center"/>
              <w:rPr>
                <w:rFonts w:eastAsia="Times New Roman"/>
                <w:lang w:eastAsia="uk-UA"/>
              </w:rPr>
            </w:pPr>
            <w:r w:rsidRPr="004A3F9F">
              <w:rPr>
                <w:szCs w:val="28"/>
              </w:rPr>
              <w:t>(</w:t>
            </w:r>
            <w:r w:rsidR="00A26772" w:rsidRPr="004A3F9F">
              <w:rPr>
                <w:szCs w:val="28"/>
              </w:rPr>
              <w:t>пересувні земні станції супутникового зв’язку</w:t>
            </w:r>
            <w:r w:rsidRPr="004A3F9F">
              <w:rPr>
                <w:szCs w:val="28"/>
              </w:rPr>
              <w:t>)</w:t>
            </w:r>
          </w:p>
        </w:tc>
        <w:tc>
          <w:tcPr>
            <w:tcW w:w="693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26772" w:rsidRPr="00A85789" w:rsidRDefault="00A26772" w:rsidP="00A26772">
            <w:pPr>
              <w:jc w:val="both"/>
              <w:textAlignment w:val="baseline"/>
              <w:rPr>
                <w:rFonts w:eastAsia="Times New Roman"/>
                <w:lang w:eastAsia="uk-UA"/>
              </w:rPr>
            </w:pPr>
          </w:p>
        </w:tc>
      </w:tr>
      <w:tr w:rsidR="00A26772" w:rsidRPr="00A85789" w:rsidTr="00C201C3">
        <w:trPr>
          <w:trHeight w:val="300"/>
        </w:trPr>
        <w:tc>
          <w:tcPr>
            <w:tcW w:w="29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26772" w:rsidRPr="004A3F9F" w:rsidRDefault="00A26772" w:rsidP="00963828">
            <w:pPr>
              <w:jc w:val="center"/>
              <w:rPr>
                <w:rFonts w:eastAsia="Times New Roman"/>
                <w:lang w:eastAsia="uk-UA"/>
              </w:rPr>
            </w:pPr>
            <w:r w:rsidRPr="004A3F9F">
              <w:rPr>
                <w:rFonts w:eastAsia="Times New Roman"/>
                <w:lang w:eastAsia="uk-UA"/>
              </w:rPr>
              <w:t xml:space="preserve">ІЗ-4 </w:t>
            </w:r>
          </w:p>
          <w:p w:rsidR="00A26772" w:rsidRPr="004A3F9F" w:rsidRDefault="004A3F9F" w:rsidP="00963828">
            <w:pPr>
              <w:jc w:val="center"/>
              <w:rPr>
                <w:rFonts w:eastAsia="Times New Roman"/>
                <w:lang w:eastAsia="uk-UA"/>
              </w:rPr>
            </w:pPr>
            <w:r w:rsidRPr="004A3F9F">
              <w:rPr>
                <w:rFonts w:eastAsia="Times New Roman"/>
                <w:lang w:eastAsia="uk-UA"/>
              </w:rPr>
              <w:t>(</w:t>
            </w:r>
            <w:r w:rsidR="00A26772" w:rsidRPr="004A3F9F">
              <w:rPr>
                <w:rFonts w:eastAsia="Times New Roman"/>
                <w:lang w:eastAsia="uk-UA"/>
              </w:rPr>
              <w:t>РЕЗ широкосмугового радіодоступу</w:t>
            </w:r>
            <w:r w:rsidRPr="004A3F9F">
              <w:rPr>
                <w:rFonts w:eastAsia="Times New Roman"/>
                <w:lang w:eastAsia="uk-UA"/>
              </w:rPr>
              <w:t>)</w:t>
            </w:r>
          </w:p>
        </w:tc>
        <w:tc>
          <w:tcPr>
            <w:tcW w:w="693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26772" w:rsidRPr="00A85789" w:rsidRDefault="00A26772" w:rsidP="00A26772">
            <w:pPr>
              <w:jc w:val="both"/>
              <w:textAlignment w:val="baseline"/>
              <w:rPr>
                <w:rFonts w:eastAsia="Times New Roman"/>
                <w:lang w:eastAsia="uk-UA"/>
              </w:rPr>
            </w:pPr>
          </w:p>
        </w:tc>
      </w:tr>
      <w:tr w:rsidR="00A26772" w:rsidRPr="00A85789" w:rsidTr="00C201C3">
        <w:trPr>
          <w:trHeight w:val="300"/>
        </w:trPr>
        <w:tc>
          <w:tcPr>
            <w:tcW w:w="29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26772" w:rsidRPr="004A3F9F" w:rsidRDefault="00A26772" w:rsidP="00963828">
            <w:pPr>
              <w:jc w:val="center"/>
              <w:rPr>
                <w:rFonts w:eastAsia="Times New Roman"/>
                <w:lang w:eastAsia="uk-UA"/>
              </w:rPr>
            </w:pPr>
            <w:r w:rsidRPr="004A3F9F">
              <w:rPr>
                <w:rFonts w:eastAsia="Times New Roman"/>
                <w:lang w:eastAsia="uk-UA"/>
              </w:rPr>
              <w:t xml:space="preserve">ІЗ-5 </w:t>
            </w:r>
          </w:p>
          <w:p w:rsidR="00A26772" w:rsidRPr="004A3F9F" w:rsidRDefault="004A3F9F" w:rsidP="00963828">
            <w:pPr>
              <w:jc w:val="center"/>
              <w:rPr>
                <w:rFonts w:eastAsia="Times New Roman"/>
                <w:lang w:eastAsia="uk-UA"/>
              </w:rPr>
            </w:pPr>
            <w:r w:rsidRPr="004A3F9F">
              <w:rPr>
                <w:rFonts w:eastAsia="Times New Roman"/>
                <w:lang w:eastAsia="uk-UA"/>
              </w:rPr>
              <w:t>(</w:t>
            </w:r>
            <w:r w:rsidR="00A26772" w:rsidRPr="004A3F9F">
              <w:rPr>
                <w:rFonts w:eastAsia="Times New Roman"/>
                <w:lang w:eastAsia="uk-UA"/>
              </w:rPr>
              <w:t xml:space="preserve">РЕЗ </w:t>
            </w:r>
            <w:r w:rsidR="00A26772" w:rsidRPr="004A3F9F">
              <w:rPr>
                <w:szCs w:val="28"/>
              </w:rPr>
              <w:t>мовлення</w:t>
            </w:r>
            <w:r w:rsidRPr="004A3F9F">
              <w:rPr>
                <w:szCs w:val="28"/>
              </w:rPr>
              <w:t>)</w:t>
            </w:r>
          </w:p>
        </w:tc>
        <w:tc>
          <w:tcPr>
            <w:tcW w:w="693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26772" w:rsidRPr="00A85789" w:rsidRDefault="00A26772" w:rsidP="00A26772">
            <w:pPr>
              <w:jc w:val="both"/>
              <w:textAlignment w:val="baseline"/>
              <w:rPr>
                <w:rFonts w:eastAsia="Times New Roman"/>
                <w:lang w:eastAsia="uk-UA"/>
              </w:rPr>
            </w:pPr>
          </w:p>
        </w:tc>
      </w:tr>
    </w:tbl>
    <w:p w:rsidR="00CE7F56" w:rsidRDefault="00CE7F56"/>
    <w:sectPr w:rsidR="00CE7F56" w:rsidSect="00A26772">
      <w:headerReference w:type="default" r:id="rId7"/>
      <w:pgSz w:w="11906" w:h="16838"/>
      <w:pgMar w:top="567" w:right="567" w:bottom="568" w:left="1418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BEB" w:rsidRDefault="008A5BEB" w:rsidP="003F2CF7">
      <w:r>
        <w:separator/>
      </w:r>
    </w:p>
  </w:endnote>
  <w:endnote w:type="continuationSeparator" w:id="0">
    <w:p w:rsidR="008A5BEB" w:rsidRDefault="008A5BEB" w:rsidP="003F2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BEB" w:rsidRDefault="008A5BEB" w:rsidP="003F2CF7">
      <w:r>
        <w:separator/>
      </w:r>
    </w:p>
  </w:footnote>
  <w:footnote w:type="continuationSeparator" w:id="0">
    <w:p w:rsidR="008A5BEB" w:rsidRDefault="008A5BEB" w:rsidP="003F2C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9112690"/>
      <w:docPartObj>
        <w:docPartGallery w:val="Page Numbers (Top of Page)"/>
        <w:docPartUnique/>
      </w:docPartObj>
    </w:sdtPr>
    <w:sdtEndPr/>
    <w:sdtContent>
      <w:p w:rsidR="003F2CF7" w:rsidRDefault="003F2CF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C29" w:rsidRPr="00813C29">
          <w:rPr>
            <w:noProof/>
            <w:lang w:val="ru-RU"/>
          </w:rPr>
          <w:t>2</w:t>
        </w:r>
        <w:r>
          <w:fldChar w:fldCharType="end"/>
        </w:r>
      </w:p>
    </w:sdtContent>
  </w:sdt>
  <w:p w:rsidR="003F2CF7" w:rsidRDefault="003F2CF7">
    <w:pPr>
      <w:pStyle w:val="a3"/>
    </w:pPr>
  </w:p>
  <w:p w:rsidR="00B76AFC" w:rsidRDefault="00B76AFC" w:rsidP="00E16497">
    <w:pPr>
      <w:pStyle w:val="a3"/>
      <w:ind w:firstLine="7230"/>
    </w:pPr>
    <w:r>
      <w:t>Продовження додатка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F4C"/>
    <w:rsid w:val="00024266"/>
    <w:rsid w:val="0008095B"/>
    <w:rsid w:val="000D792B"/>
    <w:rsid w:val="00126852"/>
    <w:rsid w:val="00194A32"/>
    <w:rsid w:val="0028533D"/>
    <w:rsid w:val="002A7EBF"/>
    <w:rsid w:val="002B5810"/>
    <w:rsid w:val="002D4088"/>
    <w:rsid w:val="00390051"/>
    <w:rsid w:val="003C2070"/>
    <w:rsid w:val="003C6D40"/>
    <w:rsid w:val="003F2CF7"/>
    <w:rsid w:val="004A3F9F"/>
    <w:rsid w:val="004A483C"/>
    <w:rsid w:val="004B377E"/>
    <w:rsid w:val="00575FFC"/>
    <w:rsid w:val="005913DD"/>
    <w:rsid w:val="005F2055"/>
    <w:rsid w:val="00640ADA"/>
    <w:rsid w:val="006665CA"/>
    <w:rsid w:val="006F6CA1"/>
    <w:rsid w:val="007662D0"/>
    <w:rsid w:val="00813C29"/>
    <w:rsid w:val="0083204F"/>
    <w:rsid w:val="00842DFC"/>
    <w:rsid w:val="008A5BEB"/>
    <w:rsid w:val="008D3BBC"/>
    <w:rsid w:val="009D16FD"/>
    <w:rsid w:val="00A0367C"/>
    <w:rsid w:val="00A26772"/>
    <w:rsid w:val="00AE492E"/>
    <w:rsid w:val="00B51620"/>
    <w:rsid w:val="00B54D5C"/>
    <w:rsid w:val="00B76AFC"/>
    <w:rsid w:val="00C201C3"/>
    <w:rsid w:val="00C25AC6"/>
    <w:rsid w:val="00C654A2"/>
    <w:rsid w:val="00C721F4"/>
    <w:rsid w:val="00C80C05"/>
    <w:rsid w:val="00C9085C"/>
    <w:rsid w:val="00CD5C2E"/>
    <w:rsid w:val="00CE5E03"/>
    <w:rsid w:val="00CE7F56"/>
    <w:rsid w:val="00D26D44"/>
    <w:rsid w:val="00D27AE6"/>
    <w:rsid w:val="00D9518C"/>
    <w:rsid w:val="00DF4F4C"/>
    <w:rsid w:val="00E16497"/>
    <w:rsid w:val="00E7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CF7"/>
    <w:pPr>
      <w:spacing w:after="0" w:line="240" w:lineRule="auto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3F2CF7"/>
    <w:pPr>
      <w:spacing w:before="100" w:beforeAutospacing="1" w:after="100" w:afterAutospacing="1"/>
    </w:pPr>
    <w:rPr>
      <w:rFonts w:eastAsia="Times New Roman"/>
      <w:bCs w:val="0"/>
      <w:lang w:val="ru-RU"/>
    </w:rPr>
  </w:style>
  <w:style w:type="character" w:customStyle="1" w:styleId="rvts15">
    <w:name w:val="rvts15"/>
    <w:basedOn w:val="a0"/>
    <w:rsid w:val="003F2CF7"/>
  </w:style>
  <w:style w:type="paragraph" w:customStyle="1" w:styleId="rvps14">
    <w:name w:val="rvps14"/>
    <w:basedOn w:val="a"/>
    <w:rsid w:val="003F2CF7"/>
    <w:pPr>
      <w:spacing w:before="100" w:beforeAutospacing="1" w:after="100" w:afterAutospacing="1"/>
    </w:pPr>
    <w:rPr>
      <w:rFonts w:eastAsia="Times New Roman"/>
      <w:bCs w:val="0"/>
      <w:lang w:val="ru-RU"/>
    </w:rPr>
  </w:style>
  <w:style w:type="paragraph" w:styleId="a3">
    <w:name w:val="header"/>
    <w:basedOn w:val="a"/>
    <w:link w:val="a4"/>
    <w:uiPriority w:val="99"/>
    <w:unhideWhenUsed/>
    <w:rsid w:val="003F2C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2CF7"/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F2CF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2CF7"/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2426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24266"/>
    <w:rPr>
      <w:rFonts w:ascii="Segoe UI" w:eastAsia="Calibri" w:hAnsi="Segoe UI" w:cs="Segoe UI"/>
      <w:bCs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A2677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2677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26772"/>
    <w:rPr>
      <w:rFonts w:ascii="Times New Roman" w:eastAsia="Calibri" w:hAnsi="Times New Roman" w:cs="Times New Roman"/>
      <w:bCs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26772"/>
    <w:rPr>
      <w:b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26772"/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CF7"/>
    <w:pPr>
      <w:spacing w:after="0" w:line="240" w:lineRule="auto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3F2CF7"/>
    <w:pPr>
      <w:spacing w:before="100" w:beforeAutospacing="1" w:after="100" w:afterAutospacing="1"/>
    </w:pPr>
    <w:rPr>
      <w:rFonts w:eastAsia="Times New Roman"/>
      <w:bCs w:val="0"/>
      <w:lang w:val="ru-RU"/>
    </w:rPr>
  </w:style>
  <w:style w:type="character" w:customStyle="1" w:styleId="rvts15">
    <w:name w:val="rvts15"/>
    <w:basedOn w:val="a0"/>
    <w:rsid w:val="003F2CF7"/>
  </w:style>
  <w:style w:type="paragraph" w:customStyle="1" w:styleId="rvps14">
    <w:name w:val="rvps14"/>
    <w:basedOn w:val="a"/>
    <w:rsid w:val="003F2CF7"/>
    <w:pPr>
      <w:spacing w:before="100" w:beforeAutospacing="1" w:after="100" w:afterAutospacing="1"/>
    </w:pPr>
    <w:rPr>
      <w:rFonts w:eastAsia="Times New Roman"/>
      <w:bCs w:val="0"/>
      <w:lang w:val="ru-RU"/>
    </w:rPr>
  </w:style>
  <w:style w:type="paragraph" w:styleId="a3">
    <w:name w:val="header"/>
    <w:basedOn w:val="a"/>
    <w:link w:val="a4"/>
    <w:uiPriority w:val="99"/>
    <w:unhideWhenUsed/>
    <w:rsid w:val="003F2C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2CF7"/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F2CF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2CF7"/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2426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24266"/>
    <w:rPr>
      <w:rFonts w:ascii="Segoe UI" w:eastAsia="Calibri" w:hAnsi="Segoe UI" w:cs="Segoe UI"/>
      <w:bCs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A2677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2677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26772"/>
    <w:rPr>
      <w:rFonts w:ascii="Times New Roman" w:eastAsia="Calibri" w:hAnsi="Times New Roman" w:cs="Times New Roman"/>
      <w:bCs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26772"/>
    <w:rPr>
      <w:b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26772"/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2500</Words>
  <Characters>1425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Oleksii Kuznetsov</dc:creator>
  <cp:lastModifiedBy>САПАЛЬОВ Юрій Павлович</cp:lastModifiedBy>
  <cp:revision>18</cp:revision>
  <cp:lastPrinted>2019-07-22T06:39:00Z</cp:lastPrinted>
  <dcterms:created xsi:type="dcterms:W3CDTF">2019-05-24T11:26:00Z</dcterms:created>
  <dcterms:modified xsi:type="dcterms:W3CDTF">2019-07-22T06:40:00Z</dcterms:modified>
</cp:coreProperties>
</file>